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DCF2" w14:textId="77777777" w:rsidR="009219BF" w:rsidRDefault="009219BF" w:rsidP="007F1F1C">
      <w:pPr>
        <w:rPr>
          <w:rFonts w:ascii="Calibri" w:eastAsia="Calibri" w:hAnsi="Calibri" w:cs="Calibri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0" wp14:anchorId="5829330F" wp14:editId="3F98AC6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32480" cy="9417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19A3" w14:textId="77777777" w:rsidR="009219BF" w:rsidRDefault="009219BF" w:rsidP="007F1F1C">
      <w:pPr>
        <w:rPr>
          <w:rFonts w:eastAsia="Calibri"/>
        </w:rPr>
      </w:pPr>
    </w:p>
    <w:p w14:paraId="7B56675D" w14:textId="77777777" w:rsidR="009219BF" w:rsidRDefault="009219BF" w:rsidP="007F1F1C">
      <w:pPr>
        <w:rPr>
          <w:rFonts w:eastAsia="Calibri"/>
        </w:rPr>
      </w:pPr>
    </w:p>
    <w:p w14:paraId="3CC8633B" w14:textId="77777777" w:rsidR="009219BF" w:rsidRDefault="009219BF" w:rsidP="007F1F1C">
      <w:pPr>
        <w:rPr>
          <w:rFonts w:eastAsia="Calibri"/>
        </w:rPr>
      </w:pPr>
    </w:p>
    <w:p w14:paraId="6E939F6E" w14:textId="77777777" w:rsidR="009219BF" w:rsidRDefault="009219BF" w:rsidP="007F1F1C">
      <w:pPr>
        <w:rPr>
          <w:rFonts w:eastAsia="Calibri"/>
        </w:rPr>
      </w:pPr>
    </w:p>
    <w:p w14:paraId="3058265D" w14:textId="77777777" w:rsidR="009219BF" w:rsidRDefault="009219BF" w:rsidP="007F1F1C">
      <w:pPr>
        <w:rPr>
          <w:rFonts w:eastAsia="Calibri"/>
        </w:rPr>
      </w:pPr>
    </w:p>
    <w:p w14:paraId="40C48ABD" w14:textId="77777777" w:rsidR="009219BF" w:rsidRDefault="009219BF" w:rsidP="007F1F1C">
      <w:pPr>
        <w:rPr>
          <w:rFonts w:eastAsia="Calibri"/>
        </w:rPr>
      </w:pPr>
    </w:p>
    <w:p w14:paraId="4F0B3D0A" w14:textId="77777777" w:rsidR="009219BF" w:rsidRDefault="009219BF" w:rsidP="007F1F1C">
      <w:pPr>
        <w:rPr>
          <w:rFonts w:eastAsia="Calibri"/>
        </w:rPr>
      </w:pPr>
    </w:p>
    <w:p w14:paraId="7D31944D" w14:textId="77777777" w:rsidR="009219BF" w:rsidRDefault="009219BF" w:rsidP="007F1F1C">
      <w:pPr>
        <w:rPr>
          <w:rFonts w:eastAsia="Calibri"/>
        </w:rPr>
      </w:pPr>
    </w:p>
    <w:p w14:paraId="72134ED9" w14:textId="77777777" w:rsidR="009219BF" w:rsidRDefault="009219BF" w:rsidP="007F1F1C">
      <w:pPr>
        <w:rPr>
          <w:rFonts w:eastAsia="Calibri"/>
        </w:rPr>
      </w:pPr>
    </w:p>
    <w:p w14:paraId="69C4C4DA" w14:textId="77777777" w:rsidR="009219BF" w:rsidRDefault="009219BF" w:rsidP="007F1F1C">
      <w:pPr>
        <w:rPr>
          <w:rFonts w:eastAsia="Calibri"/>
        </w:rPr>
      </w:pPr>
    </w:p>
    <w:p w14:paraId="3CC0E04C" w14:textId="77777777" w:rsidR="009219BF" w:rsidRDefault="009219BF" w:rsidP="007F1F1C">
      <w:pPr>
        <w:rPr>
          <w:rFonts w:eastAsia="Calibri"/>
        </w:rPr>
      </w:pPr>
    </w:p>
    <w:p w14:paraId="4E699C2D" w14:textId="77777777" w:rsidR="009219BF" w:rsidRPr="00DB71EB" w:rsidRDefault="009219BF" w:rsidP="007F1F1C">
      <w:pPr>
        <w:rPr>
          <w:rFonts w:eastAsia="Calibri"/>
        </w:rPr>
      </w:pPr>
    </w:p>
    <w:p w14:paraId="449938A6" w14:textId="77777777" w:rsidR="00DA3A70" w:rsidRDefault="00DA3A70" w:rsidP="00023DC6">
      <w:pPr>
        <w:jc w:val="center"/>
        <w:rPr>
          <w:rFonts w:eastAsia="Calibri"/>
          <w:b/>
          <w:bCs/>
          <w:sz w:val="48"/>
          <w:szCs w:val="48"/>
        </w:rPr>
      </w:pPr>
      <w:r>
        <w:rPr>
          <w:rFonts w:eastAsia="Calibri"/>
          <w:b/>
          <w:bCs/>
          <w:sz w:val="48"/>
          <w:szCs w:val="48"/>
        </w:rPr>
        <w:t xml:space="preserve">Summary Charts </w:t>
      </w:r>
    </w:p>
    <w:p w14:paraId="451F0B07" w14:textId="77777777" w:rsidR="00DA3A70" w:rsidRDefault="006655C4" w:rsidP="00023DC6">
      <w:pPr>
        <w:jc w:val="center"/>
        <w:rPr>
          <w:rFonts w:eastAsia="Calibri"/>
          <w:b/>
          <w:bCs/>
          <w:sz w:val="48"/>
          <w:szCs w:val="48"/>
        </w:rPr>
      </w:pPr>
      <w:r>
        <w:rPr>
          <w:rFonts w:eastAsia="Calibri"/>
          <w:b/>
          <w:bCs/>
          <w:sz w:val="48"/>
          <w:szCs w:val="48"/>
        </w:rPr>
        <w:t>o</w:t>
      </w:r>
      <w:r w:rsidR="00DA3A70">
        <w:rPr>
          <w:rFonts w:eastAsia="Calibri"/>
          <w:b/>
          <w:bCs/>
          <w:sz w:val="48"/>
          <w:szCs w:val="48"/>
        </w:rPr>
        <w:t xml:space="preserve">f </w:t>
      </w:r>
    </w:p>
    <w:p w14:paraId="52F6D366" w14:textId="77777777" w:rsidR="00CD7C84" w:rsidRPr="008E5242" w:rsidRDefault="00BD5FA6" w:rsidP="00023DC6">
      <w:pPr>
        <w:jc w:val="center"/>
        <w:rPr>
          <w:rFonts w:eastAsia="Calibri"/>
          <w:b/>
          <w:bCs/>
          <w:sz w:val="48"/>
          <w:szCs w:val="48"/>
        </w:rPr>
      </w:pPr>
      <w:r w:rsidRPr="008E5242">
        <w:rPr>
          <w:rFonts w:eastAsia="Calibri"/>
          <w:b/>
          <w:bCs/>
          <w:sz w:val="48"/>
          <w:szCs w:val="48"/>
        </w:rPr>
        <w:t>Grants</w:t>
      </w:r>
      <w:r w:rsidR="00CD7C84" w:rsidRPr="008E5242">
        <w:rPr>
          <w:rFonts w:eastAsia="Calibri"/>
          <w:b/>
          <w:bCs/>
          <w:sz w:val="48"/>
          <w:szCs w:val="48"/>
        </w:rPr>
        <w:t xml:space="preserve">, Loans, </w:t>
      </w:r>
      <w:r w:rsidRPr="008E5242">
        <w:rPr>
          <w:rFonts w:eastAsia="Calibri"/>
          <w:b/>
          <w:bCs/>
          <w:sz w:val="48"/>
          <w:szCs w:val="48"/>
        </w:rPr>
        <w:t xml:space="preserve">and </w:t>
      </w:r>
      <w:r w:rsidR="00CD7C84" w:rsidRPr="008E5242">
        <w:rPr>
          <w:rFonts w:eastAsia="Calibri"/>
          <w:b/>
          <w:bCs/>
          <w:sz w:val="48"/>
          <w:szCs w:val="48"/>
        </w:rPr>
        <w:t>Other</w:t>
      </w:r>
      <w:r w:rsidR="00DB71EB" w:rsidRPr="008E5242">
        <w:rPr>
          <w:rFonts w:eastAsia="Calibri"/>
          <w:b/>
          <w:bCs/>
          <w:sz w:val="48"/>
          <w:szCs w:val="48"/>
        </w:rPr>
        <w:t xml:space="preserve"> Cashflow</w:t>
      </w:r>
      <w:r w:rsidRPr="008E5242">
        <w:rPr>
          <w:rFonts w:eastAsia="Calibri"/>
          <w:b/>
          <w:bCs/>
          <w:sz w:val="48"/>
          <w:szCs w:val="48"/>
        </w:rPr>
        <w:t xml:space="preserve"> Options</w:t>
      </w:r>
    </w:p>
    <w:p w14:paraId="6218D14F" w14:textId="77777777" w:rsidR="00B40E2A" w:rsidRPr="00023DC6" w:rsidRDefault="004A56A1" w:rsidP="00023DC6">
      <w:pPr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 xml:space="preserve">for </w:t>
      </w:r>
      <w:r w:rsidR="009219BF" w:rsidRPr="00023DC6">
        <w:rPr>
          <w:rFonts w:eastAsia="Calibri"/>
          <w:b/>
          <w:bCs/>
          <w:sz w:val="40"/>
          <w:szCs w:val="40"/>
        </w:rPr>
        <w:t>Health Centers</w:t>
      </w:r>
      <w:r w:rsidR="00BD5FA6" w:rsidRPr="00023DC6">
        <w:rPr>
          <w:rFonts w:eastAsia="Calibri"/>
          <w:b/>
          <w:bCs/>
          <w:sz w:val="40"/>
          <w:szCs w:val="40"/>
        </w:rPr>
        <w:t>, PCAs, and HCCNs</w:t>
      </w:r>
    </w:p>
    <w:p w14:paraId="6D22BB0F" w14:textId="77777777" w:rsidR="009219BF" w:rsidRPr="00023DC6" w:rsidRDefault="00B40E2A" w:rsidP="00023DC6">
      <w:pPr>
        <w:jc w:val="center"/>
        <w:rPr>
          <w:b/>
          <w:bCs/>
          <w:sz w:val="40"/>
          <w:szCs w:val="40"/>
        </w:rPr>
      </w:pPr>
      <w:r w:rsidRPr="00023DC6">
        <w:rPr>
          <w:rFonts w:eastAsia="Calibri"/>
          <w:b/>
          <w:bCs/>
          <w:sz w:val="40"/>
          <w:szCs w:val="40"/>
        </w:rPr>
        <w:t>d</w:t>
      </w:r>
      <w:r w:rsidR="009219BF" w:rsidRPr="00023DC6">
        <w:rPr>
          <w:rFonts w:eastAsia="Calibri"/>
          <w:b/>
          <w:bCs/>
          <w:sz w:val="40"/>
          <w:szCs w:val="40"/>
        </w:rPr>
        <w:t xml:space="preserve">uring the Covid-19 </w:t>
      </w:r>
      <w:r w:rsidR="004A56A1">
        <w:rPr>
          <w:rFonts w:eastAsia="Calibri"/>
          <w:b/>
          <w:bCs/>
          <w:sz w:val="40"/>
          <w:szCs w:val="40"/>
        </w:rPr>
        <w:t>Pandemic</w:t>
      </w:r>
    </w:p>
    <w:p w14:paraId="686F15D9" w14:textId="77777777" w:rsidR="009219BF" w:rsidRPr="00023DC6" w:rsidRDefault="009219BF" w:rsidP="00023DC6">
      <w:pPr>
        <w:jc w:val="center"/>
        <w:rPr>
          <w:sz w:val="40"/>
          <w:szCs w:val="40"/>
        </w:rPr>
      </w:pPr>
    </w:p>
    <w:p w14:paraId="08A61926" w14:textId="77777777" w:rsidR="009219BF" w:rsidRPr="00023DC6" w:rsidRDefault="00B40E2A" w:rsidP="00023DC6">
      <w:pPr>
        <w:jc w:val="center"/>
        <w:rPr>
          <w:i/>
          <w:iCs/>
          <w:sz w:val="40"/>
          <w:szCs w:val="40"/>
        </w:rPr>
      </w:pPr>
      <w:r w:rsidRPr="00023DC6">
        <w:rPr>
          <w:i/>
          <w:iCs/>
          <w:sz w:val="40"/>
          <w:szCs w:val="40"/>
        </w:rPr>
        <w:t>A</w:t>
      </w:r>
      <w:r w:rsidR="009219BF" w:rsidRPr="00023DC6">
        <w:rPr>
          <w:i/>
          <w:iCs/>
          <w:sz w:val="40"/>
          <w:szCs w:val="40"/>
        </w:rPr>
        <w:t xml:space="preserve">s of </w:t>
      </w:r>
      <w:r w:rsidR="001C3211" w:rsidRPr="00023DC6">
        <w:rPr>
          <w:i/>
          <w:iCs/>
          <w:sz w:val="40"/>
          <w:szCs w:val="40"/>
        </w:rPr>
        <w:t>4/</w:t>
      </w:r>
      <w:r w:rsidR="00BD5FA6" w:rsidRPr="00023DC6">
        <w:rPr>
          <w:i/>
          <w:iCs/>
          <w:sz w:val="40"/>
          <w:szCs w:val="40"/>
        </w:rPr>
        <w:t>1</w:t>
      </w:r>
      <w:r w:rsidR="00653BFD">
        <w:rPr>
          <w:i/>
          <w:iCs/>
          <w:sz w:val="40"/>
          <w:szCs w:val="40"/>
        </w:rPr>
        <w:t>5</w:t>
      </w:r>
      <w:r w:rsidR="009219BF" w:rsidRPr="00023DC6">
        <w:rPr>
          <w:i/>
          <w:iCs/>
          <w:sz w:val="40"/>
          <w:szCs w:val="40"/>
        </w:rPr>
        <w:t>/2020</w:t>
      </w:r>
    </w:p>
    <w:p w14:paraId="671F8F2F" w14:textId="77777777" w:rsidR="009219BF" w:rsidRPr="00023DC6" w:rsidRDefault="009219BF" w:rsidP="00023DC6">
      <w:pPr>
        <w:jc w:val="center"/>
        <w:rPr>
          <w:sz w:val="40"/>
          <w:szCs w:val="40"/>
        </w:rPr>
      </w:pPr>
    </w:p>
    <w:p w14:paraId="40C4E9BF" w14:textId="77777777" w:rsidR="009219BF" w:rsidRDefault="009219BF" w:rsidP="007F1F1C"/>
    <w:p w14:paraId="5D481EE6" w14:textId="77777777" w:rsidR="009219BF" w:rsidRPr="00A67DCA" w:rsidRDefault="009219BF" w:rsidP="007F1F1C"/>
    <w:p w14:paraId="32D64794" w14:textId="77777777" w:rsidR="009219BF" w:rsidRDefault="00B40E2A" w:rsidP="007F1F1C">
      <w:r w:rsidRPr="00C9201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BB39A" wp14:editId="44C60B43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4267200" cy="9048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22916" w14:textId="77777777" w:rsidR="00ED4554" w:rsidRPr="003807A7" w:rsidRDefault="00ED4554" w:rsidP="008E5242">
                            <w:pPr>
                              <w:jc w:val="center"/>
                            </w:pPr>
                            <w:r w:rsidRPr="003807A7">
                              <w:rPr>
                                <w:b/>
                                <w:bCs/>
                              </w:rPr>
                              <w:t>Important</w:t>
                            </w:r>
                            <w:r w:rsidRPr="003807A7">
                              <w:t>:  This is an evolving document, and will be updated as new information becomes available.  The  most up-to-date version of this document will always be available on the NACHC COVID</w:t>
                            </w:r>
                            <w:r>
                              <w:t>-19</w:t>
                            </w:r>
                            <w:r w:rsidRPr="003807A7">
                              <w:t xml:space="preserve"> webpage and Noddlepod.</w:t>
                            </w:r>
                          </w:p>
                          <w:p w14:paraId="0FDEF807" w14:textId="77777777" w:rsidR="00ED4554" w:rsidRPr="00C9201F" w:rsidRDefault="00ED4554" w:rsidP="007F1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AA9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3pt;width:336pt;height:71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">
                <v:textbox>
                  <w:txbxContent>
                    <w:p w:rsidR="00ED4554" w:rsidRPr="003807A7" w:rsidRDefault="00ED4554" w:rsidP="008E5242">
                      <w:pPr>
                        <w:jc w:val="center"/>
                      </w:pPr>
                      <w:r w:rsidRPr="003807A7">
                        <w:rPr>
                          <w:b/>
                          <w:bCs/>
                        </w:rPr>
                        <w:t>Important</w:t>
                      </w:r>
                      <w:r w:rsidRPr="003807A7">
                        <w:t>:  This is an evolving document, and will be updated as new information becomes available.  The  most up-to-date version of this document will always be available on the NACHC COVID</w:t>
                      </w:r>
                      <w:r>
                        <w:t>-19</w:t>
                      </w:r>
                      <w:r w:rsidRPr="003807A7">
                        <w:t xml:space="preserve"> webpage and Noddlepod.</w:t>
                      </w:r>
                    </w:p>
                    <w:p w:rsidR="00ED4554" w:rsidRPr="00C9201F" w:rsidRDefault="00ED4554" w:rsidP="007F1F1C"/>
                  </w:txbxContent>
                </v:textbox>
                <w10:wrap type="square" anchorx="margin"/>
              </v:shape>
            </w:pict>
          </mc:Fallback>
        </mc:AlternateContent>
      </w:r>
    </w:p>
    <w:p w14:paraId="6184D36D" w14:textId="77777777" w:rsidR="009219BF" w:rsidRDefault="009219BF" w:rsidP="007F1F1C">
      <w:pPr>
        <w:pStyle w:val="ListParagraph"/>
      </w:pPr>
      <w:r>
        <w:t xml:space="preserve"> </w:t>
      </w:r>
    </w:p>
    <w:p w14:paraId="3FAFF48F" w14:textId="77777777" w:rsidR="009219BF" w:rsidRDefault="009219BF" w:rsidP="007F1F1C">
      <w:pPr>
        <w:pStyle w:val="ListParagraph"/>
      </w:pPr>
    </w:p>
    <w:p w14:paraId="5C45E45E" w14:textId="77777777" w:rsidR="009219BF" w:rsidRDefault="009219BF" w:rsidP="007F1F1C">
      <w:pPr>
        <w:pStyle w:val="ListParagraph"/>
      </w:pPr>
    </w:p>
    <w:p w14:paraId="0056E2DD" w14:textId="77777777" w:rsidR="009219BF" w:rsidRDefault="009219BF" w:rsidP="007F1F1C">
      <w:pPr>
        <w:pStyle w:val="ListParagraph"/>
      </w:pPr>
    </w:p>
    <w:p w14:paraId="2049DD4D" w14:textId="77777777" w:rsidR="009219BF" w:rsidRDefault="009219BF" w:rsidP="007F1F1C">
      <w:pPr>
        <w:pStyle w:val="ListParagraph"/>
      </w:pPr>
    </w:p>
    <w:p w14:paraId="4CBBA279" w14:textId="77777777" w:rsidR="006B4B89" w:rsidRDefault="006B7029" w:rsidP="007F1F1C">
      <w:pPr>
        <w:pStyle w:val="Heading1"/>
      </w:pPr>
      <w:bookmarkStart w:id="0" w:name="_Toc37850318"/>
      <w:bookmarkStart w:id="1" w:name="_Hlk37858644"/>
      <w:r w:rsidRPr="00BC3ABA">
        <w:t>Grant funding provided directly by HHS to Health Centers during the COVID-19 emergency</w:t>
      </w:r>
      <w:bookmarkEnd w:id="0"/>
    </w:p>
    <w:bookmarkEnd w:id="1"/>
    <w:p w14:paraId="5554D977" w14:textId="77777777" w:rsidR="00EB56C3" w:rsidRPr="007F1F1C" w:rsidRDefault="00EB56C3" w:rsidP="007F1F1C">
      <w:pPr>
        <w:jc w:val="center"/>
        <w:rPr>
          <w:i/>
          <w:iCs/>
          <w:sz w:val="28"/>
          <w:szCs w:val="28"/>
        </w:rPr>
      </w:pPr>
      <w:r w:rsidRPr="007F1F1C">
        <w:rPr>
          <w:i/>
          <w:iCs/>
          <w:sz w:val="28"/>
          <w:szCs w:val="28"/>
        </w:rPr>
        <w:t>As of April 1</w:t>
      </w:r>
      <w:r w:rsidR="00DA3A70">
        <w:rPr>
          <w:i/>
          <w:iCs/>
          <w:sz w:val="28"/>
          <w:szCs w:val="28"/>
        </w:rPr>
        <w:t>5</w:t>
      </w:r>
      <w:r w:rsidR="006B4B89" w:rsidRPr="007F1F1C">
        <w:rPr>
          <w:i/>
          <w:iCs/>
          <w:sz w:val="28"/>
          <w:szCs w:val="28"/>
        </w:rPr>
        <w:t>, page 1 of 2</w:t>
      </w:r>
    </w:p>
    <w:p w14:paraId="33279E72" w14:textId="77777777" w:rsidR="006B7029" w:rsidRDefault="006B7029" w:rsidP="007F1F1C"/>
    <w:tbl>
      <w:tblPr>
        <w:tblW w:w="13755" w:type="dxa"/>
        <w:tblInd w:w="-458" w:type="dxa"/>
        <w:tblLook w:val="04A0" w:firstRow="1" w:lastRow="0" w:firstColumn="1" w:lastColumn="0" w:noHBand="0" w:noVBand="1"/>
      </w:tblPr>
      <w:tblGrid>
        <w:gridCol w:w="1501"/>
        <w:gridCol w:w="1084"/>
        <w:gridCol w:w="1122"/>
        <w:gridCol w:w="1026"/>
        <w:gridCol w:w="1368"/>
        <w:gridCol w:w="2229"/>
        <w:gridCol w:w="3355"/>
        <w:gridCol w:w="2070"/>
      </w:tblGrid>
      <w:tr w:rsidR="007F1F1C" w14:paraId="402C9B2E" w14:textId="77777777" w:rsidTr="00134F6A">
        <w:trPr>
          <w:trHeight w:val="900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F64AB1" w14:textId="77777777" w:rsidR="007F1F1C" w:rsidRPr="00EB56C3" w:rsidRDefault="007F1F1C" w:rsidP="007F1F1C">
            <w:r w:rsidRPr="00EB56C3">
              <w:t>Amount</w:t>
            </w:r>
          </w:p>
        </w:tc>
        <w:tc>
          <w:tcPr>
            <w:tcW w:w="10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9C2285" w14:textId="77777777" w:rsidR="007F1F1C" w:rsidRPr="00EB56C3" w:rsidRDefault="007F1F1C" w:rsidP="007F1F1C">
            <w:r w:rsidRPr="00EB56C3">
              <w:t xml:space="preserve">Estab-lished </w:t>
            </w:r>
          </w:p>
        </w:tc>
        <w:tc>
          <w:tcPr>
            <w:tcW w:w="112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0E52753" w14:textId="77777777" w:rsidR="007F1F1C" w:rsidRPr="00EB56C3" w:rsidRDefault="007F1F1C" w:rsidP="007F1F1C">
            <w:r w:rsidRPr="00EB56C3">
              <w:t>Who is eligible?</w:t>
            </w:r>
          </w:p>
        </w:tc>
        <w:tc>
          <w:tcPr>
            <w:tcW w:w="102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228148" w14:textId="77777777" w:rsidR="007F1F1C" w:rsidRPr="00EB56C3" w:rsidRDefault="007F1F1C" w:rsidP="007F1F1C">
            <w:r w:rsidRPr="00EB56C3">
              <w:t>LALs eligible?</w:t>
            </w:r>
          </w:p>
        </w:tc>
        <w:tc>
          <w:tcPr>
            <w:tcW w:w="13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0C670D0" w14:textId="77777777" w:rsidR="007F1F1C" w:rsidRPr="00EB56C3" w:rsidRDefault="007F1F1C" w:rsidP="007F1F1C">
            <w:r w:rsidRPr="00EB56C3">
              <w:t>Who distributes?</w:t>
            </w:r>
          </w:p>
        </w:tc>
        <w:tc>
          <w:tcPr>
            <w:tcW w:w="222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E2A43D" w14:textId="77777777" w:rsidR="007F1F1C" w:rsidRPr="00EB56C3" w:rsidRDefault="007F1F1C" w:rsidP="007F1F1C">
            <w:r w:rsidRPr="00EB56C3">
              <w:t>Date distributed</w:t>
            </w:r>
          </w:p>
        </w:tc>
        <w:tc>
          <w:tcPr>
            <w:tcW w:w="335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4CC3BFB4" w14:textId="77777777" w:rsidR="007F1F1C" w:rsidRPr="00EB56C3" w:rsidRDefault="007F1F1C" w:rsidP="007F1F1C">
            <w:r w:rsidRPr="00EB56C3">
              <w:t>Allowable Uses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9E4CDD" w14:textId="77777777" w:rsidR="007F1F1C" w:rsidRDefault="007F1F1C" w:rsidP="007F1F1C"/>
          <w:p w14:paraId="2FF7600D" w14:textId="77777777" w:rsidR="007F1F1C" w:rsidRPr="00EB56C3" w:rsidRDefault="007F1F1C" w:rsidP="007F1F1C">
            <w:r w:rsidRPr="00EB56C3">
              <w:t>Other</w:t>
            </w:r>
          </w:p>
        </w:tc>
      </w:tr>
      <w:tr w:rsidR="007F1F1C" w14:paraId="7803A00F" w14:textId="77777777" w:rsidTr="00134F6A">
        <w:trPr>
          <w:trHeight w:val="1890"/>
        </w:trPr>
        <w:tc>
          <w:tcPr>
            <w:tcW w:w="15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FFFE" w14:textId="77777777" w:rsidR="007F1F1C" w:rsidRPr="00EB56C3" w:rsidRDefault="007F1F1C" w:rsidP="007F1F1C">
            <w:r w:rsidRPr="00EB56C3">
              <w:t>$100 million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634D" w14:textId="77777777" w:rsidR="007F1F1C" w:rsidRPr="00EB56C3" w:rsidRDefault="007F1F1C" w:rsidP="00134F6A">
            <w:pPr>
              <w:jc w:val="center"/>
            </w:pPr>
            <w:r w:rsidRPr="00EB56C3">
              <w:t xml:space="preserve">COVID Supple-mental Approps  (signed </w:t>
            </w:r>
            <w:r w:rsidR="00134F6A">
              <w:t>3/4</w:t>
            </w:r>
            <w:r w:rsidRPr="00EB56C3"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B5E" w14:textId="77777777" w:rsidR="007F1F1C" w:rsidRPr="00EB56C3" w:rsidRDefault="007F1F1C" w:rsidP="00134F6A">
            <w:pPr>
              <w:jc w:val="center"/>
            </w:pPr>
            <w:r w:rsidRPr="00EB56C3">
              <w:t>Health center grantees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F2A7" w14:textId="77777777" w:rsidR="007F1F1C" w:rsidRPr="00EB56C3" w:rsidRDefault="007F1F1C" w:rsidP="00134F6A">
            <w:pPr>
              <w:jc w:val="center"/>
            </w:pPr>
            <w:r w:rsidRPr="00EB56C3">
              <w:t>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D419" w14:textId="77777777" w:rsidR="007F1F1C" w:rsidRPr="00EB56C3" w:rsidRDefault="007F1F1C" w:rsidP="00134F6A">
            <w:pPr>
              <w:jc w:val="center"/>
            </w:pPr>
            <w:r w:rsidRPr="00EB56C3">
              <w:t>BPHC/ HRSA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9E59" w14:textId="77777777" w:rsidR="007F1F1C" w:rsidRPr="00EB56C3" w:rsidRDefault="007F1F1C" w:rsidP="00134F6A">
            <w:pPr>
              <w:jc w:val="center"/>
            </w:pPr>
            <w:r w:rsidRPr="00EB56C3">
              <w:t>Around 3/27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C78F3" w14:textId="77777777" w:rsidR="007F1F1C" w:rsidRPr="00EB56C3" w:rsidRDefault="007F1F1C" w:rsidP="007F1F1C">
            <w:r w:rsidRPr="00EB56C3">
              <w:t>Expenses, including personnel, associated with COVID prevention, preparedness &amp; response.  Pre-award costs are permitted back to 1/20/2020.  Cannot use to pay providers not working on COVID-19.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DA18" w14:textId="77777777" w:rsidR="007F1F1C" w:rsidRPr="00EB56C3" w:rsidRDefault="007F1F1C" w:rsidP="007F1F1C">
            <w:r w:rsidRPr="00EB56C3">
              <w:t>BPHC formula:  base of $50,464, plus $0.50 per patient, plus $2.50 per uninsured patient (data from 2018 UDS)</w:t>
            </w:r>
            <w:r>
              <w:t>.</w:t>
            </w:r>
          </w:p>
        </w:tc>
      </w:tr>
      <w:tr w:rsidR="007F1F1C" w14:paraId="056789A4" w14:textId="77777777" w:rsidTr="00134F6A">
        <w:trPr>
          <w:trHeight w:val="1790"/>
        </w:trPr>
        <w:tc>
          <w:tcPr>
            <w:tcW w:w="15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5B62" w14:textId="77777777" w:rsidR="007F1F1C" w:rsidRPr="00EB56C3" w:rsidRDefault="007F1F1C" w:rsidP="007F1F1C">
            <w:r w:rsidRPr="00EB56C3">
              <w:t>$1.32 billion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2DC" w14:textId="77777777" w:rsidR="007F1F1C" w:rsidRPr="00EB56C3" w:rsidRDefault="007F1F1C" w:rsidP="00134F6A">
            <w:pPr>
              <w:jc w:val="center"/>
            </w:pPr>
            <w:r w:rsidRPr="00EB56C3">
              <w:t>CARES Act (third bill</w:t>
            </w:r>
            <w:r w:rsidR="00134F6A">
              <w:t xml:space="preserve"> – signed 3/27</w:t>
            </w:r>
            <w:r w:rsidRPr="00EB56C3"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1DF9" w14:textId="77777777" w:rsidR="007F1F1C" w:rsidRPr="00EB56C3" w:rsidRDefault="007F1F1C" w:rsidP="00134F6A">
            <w:pPr>
              <w:jc w:val="center"/>
            </w:pPr>
            <w:r w:rsidRPr="00EB56C3">
              <w:t>Health center grantees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A3D" w14:textId="77777777" w:rsidR="007F1F1C" w:rsidRPr="00EB56C3" w:rsidRDefault="007F1F1C" w:rsidP="00134F6A">
            <w:pPr>
              <w:jc w:val="center"/>
            </w:pPr>
            <w:r w:rsidRPr="00EB56C3">
              <w:t>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0326" w14:textId="77777777" w:rsidR="007F1F1C" w:rsidRPr="00EB56C3" w:rsidRDefault="007F1F1C" w:rsidP="00134F6A">
            <w:pPr>
              <w:jc w:val="center"/>
            </w:pPr>
            <w:r w:rsidRPr="00EB56C3">
              <w:t>BPHC/ HRSA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C376" w14:textId="77777777" w:rsidR="007F1F1C" w:rsidRPr="00EB56C3" w:rsidRDefault="007F1F1C" w:rsidP="00134F6A">
            <w:pPr>
              <w:jc w:val="center"/>
            </w:pPr>
            <w:r w:rsidRPr="00EB56C3">
              <w:t>4/7 &amp; 4/8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D6CF9" w14:textId="77777777" w:rsidR="007F1F1C" w:rsidRPr="00EB56C3" w:rsidRDefault="007F1F1C" w:rsidP="007F1F1C">
            <w:r w:rsidRPr="00EB56C3">
              <w:t xml:space="preserve">Substantial flexibility. To "support the detection and/or prevention, diagnosis, and treatment of COVID-19, including maintaining or increasing health center capacity and staffing levels"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D89" w14:textId="77777777" w:rsidR="007F1F1C" w:rsidRPr="00EB56C3" w:rsidRDefault="007F1F1C" w:rsidP="007F1F1C">
            <w:r w:rsidRPr="00EB56C3">
              <w:t>BPHC formula: $503K base; $15 per patient; $30 per uninsured patient (using 2018 UDS.)</w:t>
            </w:r>
          </w:p>
        </w:tc>
      </w:tr>
      <w:tr w:rsidR="007F1F1C" w14:paraId="72724896" w14:textId="77777777" w:rsidTr="00134F6A">
        <w:trPr>
          <w:trHeight w:val="1880"/>
        </w:trPr>
        <w:tc>
          <w:tcPr>
            <w:tcW w:w="15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0469" w14:textId="77777777" w:rsidR="007F1F1C" w:rsidRPr="00EB56C3" w:rsidRDefault="007F1F1C" w:rsidP="007F1F1C">
            <w:r w:rsidRPr="00EB56C3">
              <w:t xml:space="preserve">Remaining Section 330 mandatory funds for FY2020 - </w:t>
            </w:r>
            <w:r w:rsidRPr="00EB56C3">
              <w:rPr>
                <w:i/>
                <w:iCs/>
              </w:rPr>
              <w:t xml:space="preserve">not directly </w:t>
            </w:r>
            <w:r w:rsidRPr="00EB56C3">
              <w:rPr>
                <w:i/>
                <w:iCs/>
              </w:rPr>
              <w:lastRenderedPageBreak/>
              <w:t>related to COVID-19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13F2" w14:textId="77777777" w:rsidR="007F1F1C" w:rsidRPr="00EB56C3" w:rsidRDefault="007F1F1C" w:rsidP="00134F6A">
            <w:pPr>
              <w:jc w:val="center"/>
            </w:pPr>
            <w:r w:rsidRPr="00EB56C3">
              <w:lastRenderedPageBreak/>
              <w:t>CARES Act (third bill)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2904" w14:textId="77777777" w:rsidR="007F1F1C" w:rsidRPr="00EB56C3" w:rsidRDefault="007F1F1C" w:rsidP="00134F6A">
            <w:pPr>
              <w:jc w:val="center"/>
            </w:pPr>
            <w:r w:rsidRPr="00EB56C3">
              <w:t>Health center grantees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7332" w14:textId="77777777" w:rsidR="007F1F1C" w:rsidRPr="00EB56C3" w:rsidRDefault="007F1F1C" w:rsidP="00134F6A">
            <w:pPr>
              <w:jc w:val="center"/>
            </w:pPr>
            <w:r w:rsidRPr="00EB56C3">
              <w:t>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F8A5" w14:textId="77777777" w:rsidR="007F1F1C" w:rsidRPr="00EB56C3" w:rsidRDefault="007F1F1C" w:rsidP="00134F6A">
            <w:pPr>
              <w:jc w:val="center"/>
            </w:pPr>
            <w:r w:rsidRPr="00EB56C3">
              <w:t>BPHC/</w:t>
            </w:r>
            <w:r>
              <w:t xml:space="preserve"> </w:t>
            </w:r>
            <w:r w:rsidRPr="00EB56C3">
              <w:t>HRSA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D40" w14:textId="77777777" w:rsidR="007F1F1C" w:rsidRPr="00EB56C3" w:rsidRDefault="007F1F1C" w:rsidP="00134F6A">
            <w:pPr>
              <w:jc w:val="center"/>
            </w:pPr>
            <w:r w:rsidRPr="00EB56C3">
              <w:t xml:space="preserve">FQHCs whose budget periods start 5/1 &amp; 6/1 will get full 12 months of funding about 15 days in advance; </w:t>
            </w:r>
            <w:r w:rsidRPr="00EB56C3">
              <w:lastRenderedPageBreak/>
              <w:t>others have received 9 months of funding so far, and will receive final 3 months' worth once HRSA can process NOAs.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5D9A3" w14:textId="77777777" w:rsidR="007F1F1C" w:rsidRPr="00EB56C3" w:rsidRDefault="007F1F1C" w:rsidP="007F1F1C">
            <w:r w:rsidRPr="00EB56C3">
              <w:lastRenderedPageBreak/>
              <w:t>All allowable in-scope activities (funds are not directly tied to COVID-19)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36CD" w14:textId="77777777" w:rsidR="007F1F1C" w:rsidRPr="00EB56C3" w:rsidRDefault="007F1F1C" w:rsidP="007F1F1C"/>
        </w:tc>
      </w:tr>
    </w:tbl>
    <w:p w14:paraId="255794D6" w14:textId="77777777" w:rsidR="006B4B89" w:rsidRPr="007F1F1C" w:rsidRDefault="00EB56C3" w:rsidP="007F1F1C">
      <w:pPr>
        <w:pStyle w:val="Heading1"/>
        <w:rPr>
          <w:rStyle w:val="Emphasis"/>
          <w:b/>
          <w:bCs/>
        </w:rPr>
      </w:pPr>
      <w:bookmarkStart w:id="2" w:name="_Toc37850319"/>
      <w:r w:rsidRPr="007F1F1C">
        <w:rPr>
          <w:rStyle w:val="Emphasis"/>
          <w:b/>
          <w:bCs/>
        </w:rPr>
        <w:t>Grant funding provided directly by HHS to Health Centers during the COVID-19 emergency</w:t>
      </w:r>
      <w:bookmarkEnd w:id="2"/>
    </w:p>
    <w:p w14:paraId="2BF5906A" w14:textId="77777777" w:rsidR="00EB56C3" w:rsidRPr="000407A1" w:rsidRDefault="00EB56C3" w:rsidP="007F1F1C">
      <w:pPr>
        <w:jc w:val="center"/>
        <w:rPr>
          <w:i/>
          <w:iCs/>
          <w:sz w:val="28"/>
          <w:szCs w:val="28"/>
        </w:rPr>
      </w:pPr>
      <w:r w:rsidRPr="000407A1">
        <w:rPr>
          <w:i/>
          <w:iCs/>
          <w:sz w:val="28"/>
          <w:szCs w:val="28"/>
        </w:rPr>
        <w:t>As of April 1</w:t>
      </w:r>
      <w:r w:rsidR="00DA3A70">
        <w:rPr>
          <w:i/>
          <w:iCs/>
          <w:sz w:val="28"/>
          <w:szCs w:val="28"/>
        </w:rPr>
        <w:t>5</w:t>
      </w:r>
      <w:r w:rsidR="006B4B89" w:rsidRPr="000407A1">
        <w:rPr>
          <w:i/>
          <w:iCs/>
          <w:sz w:val="28"/>
          <w:szCs w:val="28"/>
        </w:rPr>
        <w:t>, page 2 of 2</w:t>
      </w:r>
    </w:p>
    <w:p w14:paraId="06B1EE9B" w14:textId="77777777" w:rsidR="00EB56C3" w:rsidRDefault="00EB56C3" w:rsidP="007F1F1C"/>
    <w:tbl>
      <w:tblPr>
        <w:tblW w:w="13372" w:type="dxa"/>
        <w:tblInd w:w="-458" w:type="dxa"/>
        <w:tblLook w:val="04A0" w:firstRow="1" w:lastRow="0" w:firstColumn="1" w:lastColumn="0" w:noHBand="0" w:noVBand="1"/>
      </w:tblPr>
      <w:tblGrid>
        <w:gridCol w:w="1421"/>
        <w:gridCol w:w="1012"/>
        <w:gridCol w:w="1199"/>
        <w:gridCol w:w="1026"/>
        <w:gridCol w:w="1368"/>
        <w:gridCol w:w="2014"/>
        <w:gridCol w:w="1615"/>
        <w:gridCol w:w="2045"/>
        <w:gridCol w:w="1672"/>
      </w:tblGrid>
      <w:tr w:rsidR="00ED0663" w:rsidRPr="00EB56C3" w14:paraId="01848678" w14:textId="77777777" w:rsidTr="001C09E1">
        <w:trPr>
          <w:trHeight w:val="900"/>
        </w:trPr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1B5758" w14:textId="77777777" w:rsidR="00ED0663" w:rsidRPr="00EB56C3" w:rsidRDefault="00ED0663" w:rsidP="007F1F1C">
            <w:r w:rsidRPr="00EB56C3">
              <w:t>Amount</w:t>
            </w: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F2BD28" w14:textId="77777777" w:rsidR="00ED0663" w:rsidRPr="00EB56C3" w:rsidRDefault="00ED0663" w:rsidP="007F1F1C">
            <w:r w:rsidRPr="00EB56C3">
              <w:t xml:space="preserve">Estab-lished </w:t>
            </w:r>
          </w:p>
        </w:tc>
        <w:tc>
          <w:tcPr>
            <w:tcW w:w="113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4FA0D7" w14:textId="77777777" w:rsidR="00ED0663" w:rsidRPr="00EB56C3" w:rsidRDefault="00ED0663" w:rsidP="007F1F1C">
            <w:r w:rsidRPr="00EB56C3">
              <w:t>Who is eligible?</w:t>
            </w: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DA34F2" w14:textId="77777777" w:rsidR="00ED0663" w:rsidRPr="00EB56C3" w:rsidRDefault="00ED0663" w:rsidP="007F1F1C">
            <w:r w:rsidRPr="00EB56C3">
              <w:t>LALs eligible?</w:t>
            </w:r>
          </w:p>
        </w:tc>
        <w:tc>
          <w:tcPr>
            <w:tcW w:w="129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2DDD6B" w14:textId="77777777" w:rsidR="00ED0663" w:rsidRPr="00EB56C3" w:rsidRDefault="00ED0663" w:rsidP="007F1F1C">
            <w:r w:rsidRPr="00EB56C3">
              <w:t>Who distributes?</w:t>
            </w:r>
          </w:p>
        </w:tc>
        <w:tc>
          <w:tcPr>
            <w:tcW w:w="20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93F982" w14:textId="77777777" w:rsidR="00ED0663" w:rsidRPr="00EB56C3" w:rsidRDefault="00ED0663" w:rsidP="007F1F1C">
            <w:r w:rsidRPr="00EB56C3">
              <w:t>Date distributed</w:t>
            </w:r>
          </w:p>
        </w:tc>
        <w:tc>
          <w:tcPr>
            <w:tcW w:w="163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61D7E46E" w14:textId="77777777" w:rsidR="00ED0663" w:rsidRPr="00EB56C3" w:rsidRDefault="00ED0663" w:rsidP="007F1F1C">
            <w:r w:rsidRPr="00EB56C3">
              <w:t>Allowable Uses</w:t>
            </w:r>
          </w:p>
        </w:tc>
        <w:tc>
          <w:tcPr>
            <w:tcW w:w="210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633650" w14:textId="77777777" w:rsidR="00ED0663" w:rsidRDefault="00ED0663" w:rsidP="007F1F1C"/>
          <w:p w14:paraId="2327798D" w14:textId="77777777" w:rsidR="00ED0663" w:rsidRPr="00EB56C3" w:rsidRDefault="00ED0663" w:rsidP="007F1F1C">
            <w:r w:rsidRPr="00EB56C3">
              <w:t>Other</w:t>
            </w:r>
          </w:p>
        </w:tc>
        <w:tc>
          <w:tcPr>
            <w:tcW w:w="16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0CECE" w:themeFill="background2" w:themeFillShade="E6"/>
            <w:vAlign w:val="center"/>
          </w:tcPr>
          <w:p w14:paraId="3C6ECB92" w14:textId="77777777" w:rsidR="00ED0663" w:rsidRPr="00EB56C3" w:rsidRDefault="00ED0663" w:rsidP="007F1F1C">
            <w:r>
              <w:t>For more info</w:t>
            </w:r>
          </w:p>
        </w:tc>
      </w:tr>
      <w:tr w:rsidR="00ED0663" w:rsidRPr="00EB56C3" w14:paraId="3B1733AE" w14:textId="77777777" w:rsidTr="001C09E1">
        <w:trPr>
          <w:trHeight w:val="1890"/>
        </w:trPr>
        <w:tc>
          <w:tcPr>
            <w:tcW w:w="1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68AF" w14:textId="77777777" w:rsidR="00ED0663" w:rsidRPr="00ED0663" w:rsidRDefault="00ED0663" w:rsidP="007F1F1C">
            <w:r w:rsidRPr="00ED0663">
              <w:t>Portion of $100 Billion for health care providers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D92C" w14:textId="77777777" w:rsidR="00ED0663" w:rsidRPr="00ED0663" w:rsidRDefault="00ED0663" w:rsidP="007F1F1C">
            <w:r w:rsidRPr="00ED0663">
              <w:t>CARES Act (third bill)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1287" w14:textId="77777777" w:rsidR="00ED0663" w:rsidRPr="00ED0663" w:rsidRDefault="00ED0663" w:rsidP="007F1F1C">
            <w:r w:rsidRPr="00ED0663">
              <w:t>All providers</w:t>
            </w:r>
            <w:r w:rsidR="001E3B22">
              <w:t>,</w:t>
            </w:r>
            <w:r w:rsidRPr="00ED0663">
              <w:t xml:space="preserve"> including hospitals &amp; for-profits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7898" w14:textId="77777777" w:rsidR="00ED0663" w:rsidRPr="00ED0663" w:rsidRDefault="00ED0663" w:rsidP="007F1F1C">
            <w:r w:rsidRPr="00ED0663">
              <w:t>Yes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37DB" w14:textId="77777777" w:rsidR="00ED0663" w:rsidRPr="00ED0663" w:rsidRDefault="00ED0663" w:rsidP="007F1F1C">
            <w:r w:rsidRPr="00ED0663">
              <w:t>HRSA has the lead.  United Health distributed the first $30 billion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C831" w14:textId="77777777" w:rsidR="00ED0663" w:rsidRPr="00ED0663" w:rsidRDefault="00ED0663" w:rsidP="007F1F1C">
            <w:r w:rsidRPr="00ED0663">
              <w:t xml:space="preserve">First $30B distributed on 4/10 based on each providers' 2019 Medicare FFS claims.  HHS says future installments will focus on providers who are: heavily-impacted; rural; low Medicare FFS; </w:t>
            </w:r>
            <w:r w:rsidRPr="00ED0663">
              <w:rPr>
                <w:b/>
                <w:bCs/>
                <w:i/>
                <w:iCs/>
              </w:rPr>
              <w:t>predominantly serve Medicaid populations; and care for uninsured.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4CE8E" w14:textId="77777777" w:rsidR="00ED0663" w:rsidRPr="00ED0663" w:rsidRDefault="00ED0663" w:rsidP="007F1F1C">
            <w:r w:rsidRPr="00ED0663">
              <w:t>Per the statute, may be used "for health care related expenses or lost revenue that are attributable to" COVID-19.  Additional guidance forthcoming.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CD65" w14:textId="77777777" w:rsidR="00ED0663" w:rsidRPr="00ED0663" w:rsidRDefault="00FA3269" w:rsidP="007F1F1C">
            <w:hyperlink r:id="rId9" w:history="1">
              <w:r w:rsidR="001E3B22" w:rsidRPr="001E3B22">
                <w:rPr>
                  <w:rStyle w:val="Hyperlink"/>
                  <w:sz w:val="22"/>
                  <w:szCs w:val="22"/>
                </w:rPr>
                <w:t>NACHC wrote HHS</w:t>
              </w:r>
            </w:hyperlink>
            <w:r w:rsidR="001E3B22">
              <w:t xml:space="preserve"> </w:t>
            </w:r>
            <w:r w:rsidR="00ED0663" w:rsidRPr="00ED0663">
              <w:t>on 4/3 re: amount of funds to FQHCs; requested extra 20% for LALs, FQHCs in "hot spots", and those with over 500 employees.  Writing 4/14 re: need to prioritize funding to providers serving underserved, uninsured, and Medicaid patients.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C84AD2" w14:textId="77777777" w:rsidR="00DB71EB" w:rsidRDefault="00DB71EB" w:rsidP="007F1F1C">
            <w:r>
              <w:t>See</w:t>
            </w:r>
            <w:r w:rsidR="001C09E1">
              <w:t xml:space="preserve"> next page, </w:t>
            </w:r>
            <w:r>
              <w:t xml:space="preserve"> </w:t>
            </w:r>
            <w:hyperlink r:id="rId10" w:history="1">
              <w:r w:rsidRPr="00DB71EB">
                <w:rPr>
                  <w:rStyle w:val="Hyperlink"/>
                  <w:sz w:val="22"/>
                  <w:szCs w:val="22"/>
                </w:rPr>
                <w:t>HHS CARES Provider Relief Fund</w:t>
              </w:r>
            </w:hyperlink>
            <w:r w:rsidR="001C09E1">
              <w:t xml:space="preserve"> </w:t>
            </w:r>
            <w:r>
              <w:t>and</w:t>
            </w:r>
          </w:p>
          <w:p w14:paraId="0CEB3DCC" w14:textId="77777777" w:rsidR="001E3B22" w:rsidRPr="001E3B22" w:rsidRDefault="00FA3269" w:rsidP="007F1F1C">
            <w:hyperlink r:id="rId11" w:history="1">
              <w:r w:rsidR="001E3B22" w:rsidRPr="001E3B22">
                <w:rPr>
                  <w:rStyle w:val="Hyperlink"/>
                  <w:sz w:val="22"/>
                  <w:szCs w:val="22"/>
                </w:rPr>
                <w:t>HHS Terms &amp; Conditions</w:t>
              </w:r>
            </w:hyperlink>
            <w:r w:rsidR="007B3F67">
              <w:t xml:space="preserve">  Note that standard rules for HHS grants apply; also, reporting requirements forthcoming</w:t>
            </w:r>
          </w:p>
          <w:p w14:paraId="37AE76FA" w14:textId="77777777" w:rsidR="00ED0663" w:rsidRPr="001E3B22" w:rsidRDefault="00ED0663" w:rsidP="007F1F1C"/>
        </w:tc>
      </w:tr>
    </w:tbl>
    <w:p w14:paraId="04267268" w14:textId="77777777" w:rsidR="005E552A" w:rsidRDefault="005E552A" w:rsidP="007F1F1C"/>
    <w:p w14:paraId="51FFAB3D" w14:textId="77777777" w:rsidR="00DA3A70" w:rsidRDefault="00DA3A70">
      <w:pPr>
        <w:outlineLvl w:val="9"/>
        <w:rPr>
          <w:b/>
          <w:bCs/>
          <w:sz w:val="32"/>
          <w:szCs w:val="32"/>
        </w:rPr>
      </w:pPr>
      <w:bookmarkStart w:id="3" w:name="_Toc37850326"/>
      <w:bookmarkStart w:id="4" w:name="_Hlk37858648"/>
      <w:r>
        <w:lastRenderedPageBreak/>
        <w:br w:type="page"/>
      </w:r>
    </w:p>
    <w:p w14:paraId="58592A7C" w14:textId="77777777" w:rsidR="00BD5FA6" w:rsidRPr="00BD5FA6" w:rsidRDefault="004E451C" w:rsidP="007F1F1C">
      <w:pPr>
        <w:pStyle w:val="Heading1"/>
      </w:pPr>
      <w:r w:rsidRPr="00BD5FA6">
        <w:lastRenderedPageBreak/>
        <w:t xml:space="preserve">Cashflow Options </w:t>
      </w:r>
      <w:r w:rsidR="006B4B89" w:rsidRPr="00BD5FA6">
        <w:t xml:space="preserve">(beyond </w:t>
      </w:r>
      <w:r w:rsidR="00A61575">
        <w:t xml:space="preserve">HHS </w:t>
      </w:r>
      <w:r w:rsidR="006B4B89" w:rsidRPr="00BD5FA6">
        <w:t xml:space="preserve">grants) </w:t>
      </w:r>
      <w:r w:rsidR="008300EB">
        <w:t>open</w:t>
      </w:r>
      <w:r w:rsidR="00F61655" w:rsidRPr="00BD5FA6">
        <w:t xml:space="preserve"> to </w:t>
      </w:r>
      <w:r w:rsidRPr="00BD5FA6">
        <w:t>Health Centers</w:t>
      </w:r>
      <w:r w:rsidR="00156071" w:rsidRPr="00BD5FA6">
        <w:t xml:space="preserve">, PCAs and HCCNs </w:t>
      </w:r>
      <w:r w:rsidR="00F61655" w:rsidRPr="00BD5FA6">
        <w:t>with</w:t>
      </w:r>
      <w:bookmarkEnd w:id="3"/>
      <w:r w:rsidR="00F61655" w:rsidRPr="00BD5FA6">
        <w:t xml:space="preserve"> </w:t>
      </w:r>
    </w:p>
    <w:p w14:paraId="6FBFC364" w14:textId="77777777" w:rsidR="006B4B89" w:rsidRPr="00BD5FA6" w:rsidRDefault="00F61655" w:rsidP="007F1F1C">
      <w:pPr>
        <w:pStyle w:val="Heading1"/>
      </w:pPr>
      <w:bookmarkStart w:id="5" w:name="_Toc37850327"/>
      <w:r w:rsidRPr="00BD5FA6">
        <w:rPr>
          <w:u w:val="single"/>
        </w:rPr>
        <w:t>less than 500 employees</w:t>
      </w:r>
      <w:r w:rsidR="004E451C" w:rsidRPr="00BD5FA6">
        <w:t xml:space="preserve"> </w:t>
      </w:r>
      <w:r w:rsidR="008A5F3F" w:rsidRPr="00BD5FA6">
        <w:t>d</w:t>
      </w:r>
      <w:r w:rsidR="004E451C" w:rsidRPr="00BD5FA6">
        <w:t xml:space="preserve">uring the Covid-19 </w:t>
      </w:r>
      <w:bookmarkEnd w:id="4"/>
      <w:bookmarkEnd w:id="5"/>
      <w:r w:rsidR="00ED0170">
        <w:t>Emergency</w:t>
      </w:r>
    </w:p>
    <w:p w14:paraId="2AB7C632" w14:textId="77777777" w:rsidR="006B4B89" w:rsidRPr="002D12C4" w:rsidRDefault="0093797F" w:rsidP="007F1F1C">
      <w:pPr>
        <w:pStyle w:val="Heading1"/>
        <w:rPr>
          <w:b w:val="0"/>
          <w:bCs w:val="0"/>
          <w:i/>
          <w:iCs/>
          <w:sz w:val="28"/>
          <w:szCs w:val="28"/>
        </w:rPr>
      </w:pPr>
      <w:r w:rsidRPr="002D12C4">
        <w:rPr>
          <w:b w:val="0"/>
          <w:bCs w:val="0"/>
          <w:i/>
          <w:iCs/>
          <w:sz w:val="28"/>
          <w:szCs w:val="28"/>
        </w:rPr>
        <w:t xml:space="preserve"> </w:t>
      </w:r>
      <w:bookmarkStart w:id="6" w:name="_Toc37850328"/>
      <w:r w:rsidR="006B4B89" w:rsidRPr="002D12C4">
        <w:rPr>
          <w:b w:val="0"/>
          <w:bCs w:val="0"/>
          <w:i/>
          <w:iCs/>
          <w:sz w:val="28"/>
          <w:szCs w:val="28"/>
        </w:rPr>
        <w:t>As of April 1</w:t>
      </w:r>
      <w:r w:rsidR="00DA3A70">
        <w:rPr>
          <w:b w:val="0"/>
          <w:bCs w:val="0"/>
          <w:i/>
          <w:iCs/>
          <w:sz w:val="28"/>
          <w:szCs w:val="28"/>
        </w:rPr>
        <w:t>5</w:t>
      </w:r>
      <w:r w:rsidR="00FD2B93" w:rsidRPr="002D12C4">
        <w:rPr>
          <w:b w:val="0"/>
          <w:bCs w:val="0"/>
          <w:i/>
          <w:iCs/>
          <w:sz w:val="28"/>
          <w:szCs w:val="28"/>
        </w:rPr>
        <w:t>, 2020</w:t>
      </w:r>
      <w:bookmarkEnd w:id="6"/>
    </w:p>
    <w:p w14:paraId="673B312C" w14:textId="77777777" w:rsidR="0027135D" w:rsidRPr="00AD6A46" w:rsidRDefault="0027135D" w:rsidP="007F1F1C">
      <w:pPr>
        <w:pStyle w:val="Heading1"/>
      </w:pPr>
    </w:p>
    <w:tbl>
      <w:tblPr>
        <w:tblW w:w="13583" w:type="dxa"/>
        <w:tblInd w:w="-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2312"/>
        <w:gridCol w:w="1522"/>
        <w:gridCol w:w="2565"/>
        <w:gridCol w:w="1890"/>
        <w:gridCol w:w="3510"/>
      </w:tblGrid>
      <w:tr w:rsidR="00B37899" w14:paraId="42E171DE" w14:textId="77777777" w:rsidTr="008E5242">
        <w:trPr>
          <w:trHeight w:val="449"/>
        </w:trPr>
        <w:tc>
          <w:tcPr>
            <w:tcW w:w="178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BFBFBF"/>
            <w:tcMar>
              <w:top w:w="8" w:type="dxa"/>
              <w:left w:w="108" w:type="dxa"/>
              <w:bottom w:w="8" w:type="dxa"/>
              <w:right w:w="113" w:type="dxa"/>
            </w:tcMar>
            <w:vAlign w:val="center"/>
          </w:tcPr>
          <w:p w14:paraId="64DA49FC" w14:textId="77777777" w:rsidR="00B37899" w:rsidRDefault="00B37899" w:rsidP="007F1F1C"/>
        </w:tc>
        <w:tc>
          <w:tcPr>
            <w:tcW w:w="2312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BFBFBF"/>
            <w:tcMar>
              <w:top w:w="8" w:type="dxa"/>
              <w:left w:w="113" w:type="dxa"/>
              <w:bottom w:w="8" w:type="dxa"/>
              <w:right w:w="113" w:type="dxa"/>
            </w:tcMar>
            <w:vAlign w:val="center"/>
            <w:hideMark/>
          </w:tcPr>
          <w:p w14:paraId="2555430E" w14:textId="77777777" w:rsidR="00B37899" w:rsidRDefault="00B37899" w:rsidP="007F1F1C">
            <w:r>
              <w:rPr>
                <w:rFonts w:eastAsia="Calibri"/>
              </w:rPr>
              <w:t>What is it?</w:t>
            </w:r>
          </w:p>
        </w:tc>
        <w:tc>
          <w:tcPr>
            <w:tcW w:w="1522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BFBFBF"/>
            <w:tcMar>
              <w:top w:w="8" w:type="dxa"/>
              <w:left w:w="113" w:type="dxa"/>
              <w:bottom w:w="8" w:type="dxa"/>
              <w:right w:w="113" w:type="dxa"/>
            </w:tcMar>
            <w:vAlign w:val="center"/>
            <w:hideMark/>
          </w:tcPr>
          <w:p w14:paraId="52FA4940" w14:textId="77777777" w:rsidR="00B37899" w:rsidRDefault="00B37899" w:rsidP="007F1F1C">
            <w:r>
              <w:rPr>
                <w:rFonts w:eastAsia="Calibri"/>
              </w:rPr>
              <w:t>Who is eligible?</w:t>
            </w:r>
          </w:p>
        </w:tc>
        <w:tc>
          <w:tcPr>
            <w:tcW w:w="2565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BFBFBF"/>
            <w:tcMar>
              <w:top w:w="8" w:type="dxa"/>
              <w:left w:w="113" w:type="dxa"/>
              <w:bottom w:w="8" w:type="dxa"/>
              <w:right w:w="113" w:type="dxa"/>
            </w:tcMar>
            <w:vAlign w:val="center"/>
            <w:hideMark/>
          </w:tcPr>
          <w:p w14:paraId="66D8FBEE" w14:textId="77777777" w:rsidR="00B37899" w:rsidRDefault="00B37899" w:rsidP="007F1F1C">
            <w:r>
              <w:rPr>
                <w:rFonts w:eastAsia="Calibri"/>
              </w:rPr>
              <w:t>What are the terms?</w:t>
            </w:r>
          </w:p>
        </w:tc>
        <w:tc>
          <w:tcPr>
            <w:tcW w:w="189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BFBFBF"/>
            <w:tcMar>
              <w:top w:w="8" w:type="dxa"/>
              <w:left w:w="113" w:type="dxa"/>
              <w:bottom w:w="8" w:type="dxa"/>
              <w:right w:w="108" w:type="dxa"/>
            </w:tcMar>
            <w:vAlign w:val="center"/>
            <w:hideMark/>
          </w:tcPr>
          <w:p w14:paraId="2D45D7F1" w14:textId="77777777" w:rsidR="00B37899" w:rsidRDefault="00B37899" w:rsidP="007F1F1C">
            <w:r>
              <w:rPr>
                <w:rFonts w:eastAsia="Calibri"/>
              </w:rPr>
              <w:t>What to do?</w:t>
            </w:r>
          </w:p>
        </w:tc>
        <w:tc>
          <w:tcPr>
            <w:tcW w:w="351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BFBFBF"/>
          </w:tcPr>
          <w:p w14:paraId="6B7A0367" w14:textId="77777777" w:rsidR="00B37899" w:rsidRDefault="00B37899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>Experience, Suggestions, etc.</w:t>
            </w:r>
          </w:p>
        </w:tc>
      </w:tr>
      <w:tr w:rsidR="00B37899" w14:paraId="0F5E0A16" w14:textId="77777777" w:rsidTr="008E5242">
        <w:tc>
          <w:tcPr>
            <w:tcW w:w="17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DDA1768" w14:textId="77777777" w:rsidR="00B37899" w:rsidRDefault="00B37899" w:rsidP="007F1F1C">
            <w:r>
              <w:rPr>
                <w:rFonts w:eastAsia="Calibri"/>
              </w:rPr>
              <w:t xml:space="preserve">Paycheck </w:t>
            </w:r>
          </w:p>
          <w:p w14:paraId="12C0CEBF" w14:textId="77777777" w:rsidR="00B37899" w:rsidRDefault="00B37899" w:rsidP="007F1F1C">
            <w:r>
              <w:rPr>
                <w:rFonts w:eastAsia="Calibri"/>
              </w:rPr>
              <w:t>Protection Loans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9C82053" w14:textId="77777777" w:rsidR="00B37899" w:rsidRPr="006B4B89" w:rsidRDefault="00B37899" w:rsidP="007F1F1C">
            <w:r>
              <w:rPr>
                <w:rFonts w:eastAsia="Calibri"/>
              </w:rPr>
              <w:t xml:space="preserve">Fully-forgivable, Federally-backed </w:t>
            </w:r>
            <w:r w:rsidRPr="006B4B89">
              <w:rPr>
                <w:rFonts w:eastAsia="Calibri"/>
              </w:rPr>
              <w:t xml:space="preserve"> loans. For any aspect of employee compensation, as well as mortgage, rent, and utilities. May take out up to 2.5 months of payroll up to $10 million. 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D8CC6B3" w14:textId="77777777" w:rsidR="00B37899" w:rsidRPr="006B4B89" w:rsidRDefault="00B37899" w:rsidP="007F1F1C">
            <w:r>
              <w:rPr>
                <w:rFonts w:eastAsia="Calibri"/>
              </w:rPr>
              <w:t xml:space="preserve">Employers with </w:t>
            </w:r>
            <w:r w:rsidRPr="006B4B89">
              <w:rPr>
                <w:rFonts w:eastAsia="Calibri"/>
              </w:rPr>
              <w:t>up to 500 employees.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CAFA3DB" w14:textId="77777777" w:rsidR="00B37899" w:rsidRPr="006B4B89" w:rsidRDefault="00B37899" w:rsidP="007F1F1C">
            <w:r w:rsidRPr="006B4B89">
              <w:rPr>
                <w:rFonts w:eastAsia="Calibri"/>
              </w:rPr>
              <w:t>Payments and interest deferred for 6 months to 1 year. After that, 1%. Principal may be fully forgivable with documentation. No fees.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92DF8CC" w14:textId="77777777" w:rsidR="00B37899" w:rsidRPr="006B4B89" w:rsidRDefault="00B37899" w:rsidP="004F5590">
            <w:pPr>
              <w:rPr>
                <w:color w:val="000000"/>
                <w:sz w:val="22"/>
                <w:szCs w:val="22"/>
              </w:rPr>
            </w:pPr>
            <w:bookmarkStart w:id="7" w:name="_Hlk36543258"/>
            <w:r w:rsidRPr="006B4B89">
              <w:rPr>
                <w:rFonts w:eastAsia="Calibri"/>
                <w:color w:val="000000"/>
                <w:sz w:val="22"/>
                <w:szCs w:val="22"/>
              </w:rPr>
              <w:t xml:space="preserve">Call your bank or find SBA-approved lenders in your area through SBA’s </w:t>
            </w:r>
            <w:hyperlink r:id="rId12" w:history="1">
              <w:r w:rsidRPr="006B4B89">
                <w:rPr>
                  <w:rFonts w:eastAsia="Calibri"/>
                  <w:color w:val="0563C1"/>
                  <w:sz w:val="22"/>
                  <w:szCs w:val="22"/>
                  <w:u w:val="single" w:color="0563C1"/>
                </w:rPr>
                <w:t>Lender Match</w:t>
              </w:r>
            </w:hyperlink>
            <w:r w:rsidRPr="006B4B89">
              <w:rPr>
                <w:rFonts w:eastAsia="Calibri"/>
                <w:color w:val="000000"/>
                <w:sz w:val="22"/>
                <w:szCs w:val="22"/>
              </w:rPr>
              <w:t xml:space="preserve"> tool. </w:t>
            </w:r>
            <w:r w:rsidR="004F5590">
              <w:rPr>
                <w:rFonts w:eastAsia="Calibri"/>
                <w:color w:val="000000"/>
                <w:sz w:val="22"/>
                <w:szCs w:val="22"/>
              </w:rPr>
              <w:t>C</w:t>
            </w:r>
            <w:r w:rsidRPr="006B4B89">
              <w:rPr>
                <w:rFonts w:eastAsia="Calibri"/>
                <w:color w:val="000000"/>
                <w:sz w:val="22"/>
                <w:szCs w:val="22"/>
              </w:rPr>
              <w:t xml:space="preserve">all your local </w:t>
            </w:r>
            <w:hyperlink r:id="rId13" w:history="1">
              <w:r w:rsidRPr="006B4B89">
                <w:rPr>
                  <w:rFonts w:eastAsia="Calibri"/>
                  <w:color w:val="0563C1"/>
                  <w:sz w:val="22"/>
                  <w:szCs w:val="22"/>
                  <w:u w:val="single" w:color="0563C1"/>
                </w:rPr>
                <w:t>Small Business Development Center</w:t>
              </w:r>
            </w:hyperlink>
            <w:r w:rsidRPr="006B4B89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bookmarkEnd w:id="7"/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AE35" w14:textId="77777777" w:rsidR="00B37899" w:rsidRPr="006B4B89" w:rsidRDefault="00B37899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>Wi</w:t>
            </w:r>
            <w:r w:rsidRPr="006B4B89">
              <w:rPr>
                <w:rFonts w:eastAsia="Calibri"/>
              </w:rPr>
              <w:t xml:space="preserve">dely considered the best form of support available for those who are eligible.  However, application experience varies.  Some CHCs received loans quickly; others are still waiting.  Generally better to work through a smaller bank that you already have a relationship with.  If you are having difficulty finding a lender, ask </w:t>
            </w:r>
            <w:hyperlink r:id="rId14" w:history="1">
              <w:r w:rsidRPr="006B4B89">
                <w:rPr>
                  <w:rStyle w:val="Hyperlink"/>
                  <w:sz w:val="22"/>
                  <w:szCs w:val="22"/>
                </w:rPr>
                <w:t>CapLink</w:t>
              </w:r>
            </w:hyperlink>
          </w:p>
        </w:tc>
      </w:tr>
      <w:tr w:rsidR="00B37899" w14:paraId="5E10D6EC" w14:textId="77777777" w:rsidTr="008E5242">
        <w:trPr>
          <w:trHeight w:val="2380"/>
        </w:trPr>
        <w:tc>
          <w:tcPr>
            <w:tcW w:w="178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5B5B7F3" w14:textId="77777777" w:rsidR="00B37899" w:rsidRDefault="00B37899" w:rsidP="007F1F1C">
            <w:r>
              <w:rPr>
                <w:rFonts w:eastAsia="Calibri"/>
              </w:rPr>
              <w:t xml:space="preserve">Federal Tax Credit to cover Emergency </w:t>
            </w:r>
          </w:p>
          <w:p w14:paraId="475EA378" w14:textId="77777777" w:rsidR="00B37899" w:rsidRDefault="00B37899" w:rsidP="007F1F1C">
            <w:r>
              <w:rPr>
                <w:rFonts w:eastAsia="Calibri"/>
              </w:rPr>
              <w:t>Paid and Family Leave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4B2034B" w14:textId="77777777" w:rsidR="00B37899" w:rsidRPr="00684800" w:rsidRDefault="00B37899" w:rsidP="007F1F1C">
            <w:pPr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Employer receives tax credit to cover:</w:t>
            </w:r>
          </w:p>
          <w:p w14:paraId="0C351FC7" w14:textId="77777777" w:rsidR="00B37899" w:rsidRPr="006B4B89" w:rsidRDefault="00B37899" w:rsidP="007F1F1C">
            <w:r w:rsidRPr="006B4B89">
              <w:rPr>
                <w:rFonts w:eastAsia="Calibri"/>
                <w:u w:val="single" w:color="000000"/>
              </w:rPr>
              <w:t>Paid leave:</w:t>
            </w:r>
            <w:r w:rsidRPr="006B4B89">
              <w:rPr>
                <w:rFonts w:eastAsia="Calibri"/>
              </w:rPr>
              <w:t xml:space="preserve"> Up to 80 hours of paid sick leave to $511/day. For caregiver leave, 80 hours to $200/day.  </w:t>
            </w:r>
          </w:p>
          <w:p w14:paraId="6D10CC5D" w14:textId="77777777" w:rsidR="00B37899" w:rsidRPr="006B4B89" w:rsidRDefault="00B37899" w:rsidP="007F1F1C"/>
          <w:p w14:paraId="387CF908" w14:textId="77777777" w:rsidR="00B37899" w:rsidRPr="006B4B89" w:rsidRDefault="00B37899" w:rsidP="007F1F1C">
            <w:r w:rsidRPr="006B4B89">
              <w:rPr>
                <w:rFonts w:eastAsia="Calibri"/>
                <w:u w:val="single" w:color="000000"/>
              </w:rPr>
              <w:t>Family leave:</w:t>
            </w:r>
            <w:r w:rsidRPr="006B4B89">
              <w:rPr>
                <w:rFonts w:eastAsia="Calibri"/>
              </w:rPr>
              <w:t xml:space="preserve"> 10 weeks at $200/day max. To care for a child whose school or care provider is unavailable.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D6A7B74" w14:textId="77777777" w:rsidR="00B37899" w:rsidRPr="006B4B89" w:rsidRDefault="00B37899" w:rsidP="007F1F1C">
            <w:r w:rsidRPr="006B4B89">
              <w:rPr>
                <w:rFonts w:eastAsia="Calibri"/>
              </w:rPr>
              <w:t xml:space="preserve">Employers with under 500 employees must offer. Exceptions available for health centers and firms under 50 employees.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90ED8EB" w14:textId="77777777" w:rsidR="00B37899" w:rsidRPr="006B4B89" w:rsidRDefault="00B37899" w:rsidP="007F1F1C">
            <w:r w:rsidRPr="006B4B89">
              <w:rPr>
                <w:rFonts w:eastAsia="Calibri"/>
              </w:rPr>
              <w:t xml:space="preserve">Employers receive a refundable tax credit for 100% of the eligible leave costs.  Credit applied as refund against employer’s total portion of Social Security taxes for the period. Health </w:t>
            </w:r>
            <w:r>
              <w:rPr>
                <w:rFonts w:eastAsia="Calibri"/>
              </w:rPr>
              <w:t>centers (but not PCAs/ HCCNs)</w:t>
            </w:r>
            <w:r w:rsidRPr="006B4B89">
              <w:rPr>
                <w:rFonts w:eastAsia="Calibri"/>
              </w:rPr>
              <w:t xml:space="preserve"> may deny leave to </w:t>
            </w:r>
            <w:r w:rsidRPr="006B4B89">
              <w:rPr>
                <w:rFonts w:eastAsia="Calibri"/>
                <w:b/>
                <w:bCs/>
              </w:rPr>
              <w:t xml:space="preserve">all </w:t>
            </w:r>
            <w:r w:rsidRPr="006B4B89">
              <w:rPr>
                <w:rFonts w:eastAsia="Calibri"/>
              </w:rPr>
              <w:t>employees.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9A4B005" w14:textId="77777777" w:rsidR="00B37899" w:rsidRPr="006B4B89" w:rsidRDefault="00FA3269" w:rsidP="007F1F1C">
            <w:pPr>
              <w:rPr>
                <w:color w:val="000000"/>
                <w:sz w:val="22"/>
                <w:szCs w:val="22"/>
              </w:rPr>
            </w:pPr>
            <w:hyperlink r:id="rId15" w:history="1">
              <w:r w:rsidR="00B37899" w:rsidRPr="006B4B89">
                <w:rPr>
                  <w:rFonts w:eastAsia="Calibri"/>
                  <w:color w:val="0563C1"/>
                  <w:sz w:val="22"/>
                  <w:szCs w:val="22"/>
                  <w:u w:val="single" w:color="0563C1"/>
                </w:rPr>
                <w:t>General information on leave</w:t>
              </w:r>
            </w:hyperlink>
            <w:hyperlink r:id="rId16" w:history="1">
              <w:r w:rsidR="00B37899" w:rsidRPr="006B4B89">
                <w:rPr>
                  <w:rFonts w:eastAsia="Calibri"/>
                  <w:color w:val="0563C1"/>
                  <w:sz w:val="22"/>
                  <w:szCs w:val="22"/>
                  <w:u w:val="single" w:color="0563C1"/>
                </w:rPr>
                <w:t xml:space="preserve"> programs </w:t>
              </w:r>
            </w:hyperlink>
          </w:p>
          <w:p w14:paraId="3E01AB4C" w14:textId="77777777" w:rsidR="00B37899" w:rsidRPr="006B4B89" w:rsidRDefault="00B37899" w:rsidP="007F1F1C"/>
          <w:p w14:paraId="611569A2" w14:textId="77777777" w:rsidR="00B37899" w:rsidRPr="006B4B89" w:rsidRDefault="00FA3269" w:rsidP="007F1F1C">
            <w:pPr>
              <w:rPr>
                <w:color w:val="000000"/>
                <w:sz w:val="22"/>
                <w:szCs w:val="22"/>
              </w:rPr>
            </w:pPr>
            <w:hyperlink r:id="rId17" w:history="1">
              <w:r w:rsidR="00B37899" w:rsidRPr="006B4B89">
                <w:rPr>
                  <w:rFonts w:eastAsia="Calibri"/>
                  <w:color w:val="0563C1"/>
                  <w:sz w:val="22"/>
                  <w:szCs w:val="22"/>
                  <w:u w:val="single" w:color="0563C1"/>
                </w:rPr>
                <w:t>Questions and answers on leave provisions</w:t>
              </w:r>
            </w:hyperlink>
            <w:r w:rsidR="00B37899" w:rsidRPr="006B4B89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0D8262B1" w14:textId="77777777" w:rsidR="00B37899" w:rsidRPr="006B4B89" w:rsidRDefault="00B37899" w:rsidP="007F1F1C"/>
        </w:tc>
      </w:tr>
    </w:tbl>
    <w:p w14:paraId="47120588" w14:textId="77777777" w:rsidR="00B24361" w:rsidRDefault="00B24361" w:rsidP="007F1F1C">
      <w:bookmarkStart w:id="8" w:name="_Hlk37076634"/>
      <w:r>
        <w:br w:type="page"/>
      </w:r>
    </w:p>
    <w:p w14:paraId="196B1E88" w14:textId="77777777" w:rsidR="008300EB" w:rsidRDefault="00FD2B93" w:rsidP="007F1F1C">
      <w:pPr>
        <w:pStyle w:val="Heading1"/>
      </w:pPr>
      <w:bookmarkStart w:id="9" w:name="_Toc37850331"/>
      <w:bookmarkStart w:id="10" w:name="_Hlk37858652"/>
      <w:r w:rsidRPr="00AD6A46">
        <w:lastRenderedPageBreak/>
        <w:t xml:space="preserve">Cashflow </w:t>
      </w:r>
      <w:r w:rsidR="008300EB">
        <w:t>o</w:t>
      </w:r>
      <w:r w:rsidRPr="00AD6A46">
        <w:t xml:space="preserve">ptions </w:t>
      </w:r>
      <w:r>
        <w:t xml:space="preserve">(beyond </w:t>
      </w:r>
      <w:r w:rsidR="008300EB">
        <w:t xml:space="preserve">HHS </w:t>
      </w:r>
      <w:r>
        <w:t xml:space="preserve">grants) </w:t>
      </w:r>
      <w:r w:rsidR="008300EB">
        <w:t xml:space="preserve">open </w:t>
      </w:r>
      <w:r>
        <w:t xml:space="preserve">to </w:t>
      </w:r>
      <w:r w:rsidRPr="00FD2B93">
        <w:rPr>
          <w:u w:val="single"/>
        </w:rPr>
        <w:t>all</w:t>
      </w:r>
      <w:r>
        <w:t xml:space="preserve"> </w:t>
      </w:r>
      <w:r w:rsidRPr="00FD2B93">
        <w:t>Health</w:t>
      </w:r>
      <w:r w:rsidRPr="00AD6A46">
        <w:t xml:space="preserve"> Centers</w:t>
      </w:r>
      <w:r>
        <w:t>, PCAs and HCCNs</w:t>
      </w:r>
      <w:bookmarkEnd w:id="9"/>
      <w:r>
        <w:t xml:space="preserve"> </w:t>
      </w:r>
    </w:p>
    <w:p w14:paraId="3D7EFF01" w14:textId="77777777" w:rsidR="00FD2B93" w:rsidRDefault="00FD2B93" w:rsidP="007F1F1C">
      <w:pPr>
        <w:pStyle w:val="Heading1"/>
      </w:pPr>
      <w:bookmarkStart w:id="11" w:name="_Toc37850332"/>
      <w:r>
        <w:t>d</w:t>
      </w:r>
      <w:r w:rsidRPr="00AD6A46">
        <w:t xml:space="preserve">uring the Covid-19 </w:t>
      </w:r>
      <w:bookmarkEnd w:id="11"/>
      <w:r w:rsidR="00ED0170">
        <w:t>Emergency</w:t>
      </w:r>
    </w:p>
    <w:bookmarkEnd w:id="10"/>
    <w:p w14:paraId="4C099AA9" w14:textId="77777777" w:rsidR="00FD2B93" w:rsidRPr="000407A1" w:rsidRDefault="00FD2B93" w:rsidP="007F1F1C">
      <w:pPr>
        <w:pStyle w:val="Heading1"/>
        <w:rPr>
          <w:b w:val="0"/>
          <w:bCs w:val="0"/>
          <w:i/>
          <w:iCs/>
          <w:sz w:val="28"/>
          <w:szCs w:val="28"/>
        </w:rPr>
      </w:pPr>
      <w:r w:rsidRPr="000407A1">
        <w:rPr>
          <w:b w:val="0"/>
          <w:bCs w:val="0"/>
          <w:i/>
          <w:iCs/>
          <w:sz w:val="28"/>
          <w:szCs w:val="28"/>
        </w:rPr>
        <w:t xml:space="preserve"> </w:t>
      </w:r>
      <w:bookmarkStart w:id="12" w:name="_Toc37850333"/>
      <w:r w:rsidRPr="000407A1">
        <w:rPr>
          <w:b w:val="0"/>
          <w:bCs w:val="0"/>
          <w:i/>
          <w:iCs/>
          <w:sz w:val="28"/>
          <w:szCs w:val="28"/>
        </w:rPr>
        <w:t>As of April 1</w:t>
      </w:r>
      <w:r w:rsidR="00DA3A70">
        <w:rPr>
          <w:b w:val="0"/>
          <w:bCs w:val="0"/>
          <w:i/>
          <w:iCs/>
          <w:sz w:val="28"/>
          <w:szCs w:val="28"/>
        </w:rPr>
        <w:t>5</w:t>
      </w:r>
      <w:r w:rsidRPr="000407A1">
        <w:rPr>
          <w:b w:val="0"/>
          <w:bCs w:val="0"/>
          <w:i/>
          <w:iCs/>
          <w:sz w:val="28"/>
          <w:szCs w:val="28"/>
        </w:rPr>
        <w:t>, page 1 of 2</w:t>
      </w:r>
      <w:bookmarkEnd w:id="12"/>
    </w:p>
    <w:p w14:paraId="277F224F" w14:textId="77777777" w:rsidR="00FD2B93" w:rsidRDefault="00FD2B93" w:rsidP="007F1F1C">
      <w:pPr>
        <w:rPr>
          <w:rFonts w:eastAsia="Calibri"/>
        </w:rPr>
      </w:pPr>
    </w:p>
    <w:tbl>
      <w:tblPr>
        <w:tblW w:w="13410" w:type="dxa"/>
        <w:tblInd w:w="-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2714"/>
        <w:gridCol w:w="1520"/>
        <w:gridCol w:w="2269"/>
        <w:gridCol w:w="1844"/>
        <w:gridCol w:w="3299"/>
      </w:tblGrid>
      <w:tr w:rsidR="00D56AD4" w14:paraId="4C85D34E" w14:textId="77777777" w:rsidTr="00D56AD4"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353ED2A" w14:textId="77777777" w:rsidR="00D56AD4" w:rsidRDefault="00D56AD4" w:rsidP="007F1F1C"/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5BE5480" w14:textId="77777777" w:rsidR="00D56AD4" w:rsidRDefault="00D56AD4" w:rsidP="007F1F1C">
            <w:r>
              <w:rPr>
                <w:rFonts w:eastAsia="Calibri"/>
              </w:rPr>
              <w:t>What is it?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1BC9017" w14:textId="77777777" w:rsidR="00D56AD4" w:rsidRDefault="00D56AD4" w:rsidP="007F1F1C">
            <w:r>
              <w:rPr>
                <w:rFonts w:eastAsia="Calibri"/>
              </w:rPr>
              <w:t>Who is eligible?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9F070D0" w14:textId="77777777" w:rsidR="00D56AD4" w:rsidRDefault="00D56AD4" w:rsidP="007F1F1C">
            <w:r>
              <w:rPr>
                <w:rFonts w:eastAsia="Calibri"/>
              </w:rPr>
              <w:t>What are the terms?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824A6B7" w14:textId="77777777" w:rsidR="00D56AD4" w:rsidRDefault="00D56AD4" w:rsidP="007F1F1C">
            <w:r>
              <w:rPr>
                <w:rFonts w:eastAsia="Calibri"/>
              </w:rPr>
              <w:t>What to do?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11CB272" w14:textId="77777777" w:rsidR="00D56AD4" w:rsidRDefault="00D56AD4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Experience, </w:t>
            </w:r>
          </w:p>
          <w:p w14:paraId="14F66B7A" w14:textId="77777777" w:rsidR="00D56AD4" w:rsidRDefault="00D56AD4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Suggestions, etc. </w:t>
            </w:r>
          </w:p>
        </w:tc>
      </w:tr>
      <w:tr w:rsidR="00D56AD4" w:rsidRPr="006B4B89" w14:paraId="2F5087D5" w14:textId="77777777" w:rsidTr="00D56AD4"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50822B7" w14:textId="77777777" w:rsidR="00D56AD4" w:rsidRDefault="00D56AD4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>Main Street Loans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42895FA" w14:textId="77777777" w:rsidR="00D56AD4" w:rsidRPr="006B4B89" w:rsidRDefault="00D56AD4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Federally-backed loans between $1 million - $25 million with favorable terms.  NOT forgivable.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40E8D50" w14:textId="77777777" w:rsidR="00D56AD4" w:rsidRPr="006B4B89" w:rsidRDefault="00D56AD4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All businesses with less than 10,000 staff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D4FE258" w14:textId="77777777" w:rsidR="00D56AD4" w:rsidRPr="006B4B89" w:rsidRDefault="00D56AD4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Four years; no principal due or interest incurred </w:t>
            </w:r>
            <w:r w:rsidR="00C6626F">
              <w:rPr>
                <w:rFonts w:eastAsia="Calibri"/>
              </w:rPr>
              <w:t>for</w:t>
            </w:r>
            <w:r>
              <w:rPr>
                <w:rFonts w:eastAsia="Calibri"/>
              </w:rPr>
              <w:t xml:space="preserve"> first year; low interest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CAB3138" w14:textId="77777777" w:rsidR="00D56AD4" w:rsidRPr="006B4B89" w:rsidRDefault="00224F6E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>Applications not yet being accepted.  Interested CHCs should r</w:t>
            </w:r>
            <w:r w:rsidR="00D56AD4">
              <w:rPr>
                <w:rFonts w:eastAsia="Calibri"/>
              </w:rPr>
              <w:t>eview requirements once finalize</w:t>
            </w:r>
            <w:r>
              <w:rPr>
                <w:rFonts w:eastAsia="Calibri"/>
              </w:rPr>
              <w:t>d; gather needed  paperwork now.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C16BA" w14:textId="77777777" w:rsidR="00D56AD4" w:rsidRDefault="00D56AD4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Many key requirements – e.g., to retain and rehire staff – are still forthcoming.  </w:t>
            </w:r>
          </w:p>
        </w:tc>
      </w:tr>
      <w:tr w:rsidR="00D56AD4" w:rsidRPr="006B4B89" w14:paraId="7D13020C" w14:textId="77777777" w:rsidTr="00D56AD4"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F77BAF0" w14:textId="77777777" w:rsidR="00D56AD4" w:rsidRDefault="00D56AD4" w:rsidP="007F1F1C">
            <w:r>
              <w:rPr>
                <w:rFonts w:eastAsia="Calibri"/>
              </w:rPr>
              <w:t>Economic Injury Disaster Loans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F4B6ABE" w14:textId="77777777" w:rsidR="00D56AD4" w:rsidRPr="006B4B89" w:rsidRDefault="00D56AD4" w:rsidP="007F1F1C">
            <w:r w:rsidRPr="006B4B89">
              <w:rPr>
                <w:rFonts w:eastAsia="Calibri"/>
              </w:rPr>
              <w:t>Small Business Administration (SBA) loan for up to $2 million, including a $10,000 grant up front. May be used to pay fixed debts, payroll, accounts payable and other bills that can’t be paid because of the disaster’s impact.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B4AE7E5" w14:textId="77777777" w:rsidR="00D56AD4" w:rsidRPr="006B4B89" w:rsidRDefault="00D56AD4" w:rsidP="007F1F1C">
            <w:r w:rsidRPr="006B4B89">
              <w:rPr>
                <w:rFonts w:eastAsia="Calibri"/>
              </w:rPr>
              <w:t xml:space="preserve">All health centers, </w:t>
            </w:r>
            <w:r>
              <w:rPr>
                <w:rFonts w:eastAsia="Calibri"/>
              </w:rPr>
              <w:t xml:space="preserve">PCAs, and HCCNs, </w:t>
            </w:r>
            <w:r w:rsidRPr="006B4B89">
              <w:rPr>
                <w:rFonts w:eastAsia="Calibri"/>
              </w:rPr>
              <w:t xml:space="preserve">regardless of size.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3AF132F" w14:textId="77777777" w:rsidR="00D56AD4" w:rsidRPr="006B4B89" w:rsidRDefault="00D56AD4" w:rsidP="007F1F1C">
            <w:r w:rsidRPr="006B4B89">
              <w:rPr>
                <w:rFonts w:eastAsia="Calibri"/>
              </w:rPr>
              <w:t xml:space="preserve">Interest rate of 2.75%, payable over up to 30 years. Can defer initial payments for up to a year.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E7FC77E" w14:textId="77777777" w:rsidR="00D56AD4" w:rsidRPr="006B4B89" w:rsidRDefault="00D56AD4" w:rsidP="007F1F1C">
            <w:r w:rsidRPr="006B4B89">
              <w:rPr>
                <w:rFonts w:eastAsia="Calibri"/>
              </w:rPr>
              <w:t xml:space="preserve">Apply directly at the SBA. Applicants may </w:t>
            </w:r>
            <w:hyperlink r:id="rId18" w:history="1">
              <w:r w:rsidRPr="006B4B89">
                <w:rPr>
                  <w:rFonts w:eastAsia="Calibri"/>
                  <w:color w:val="0563C1"/>
                  <w:u w:val="single" w:color="0563C1"/>
                </w:rPr>
                <w:t>apply online</w:t>
              </w:r>
            </w:hyperlink>
            <w:r w:rsidRPr="006B4B89">
              <w:rPr>
                <w:rFonts w:eastAsia="Calibri"/>
              </w:rPr>
              <w:t xml:space="preserve"> or call 1-800-659-2955.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094F" w14:textId="77777777" w:rsidR="00D56AD4" w:rsidRPr="006B4B89" w:rsidRDefault="00D56AD4" w:rsidP="007F1F1C">
            <w:pPr>
              <w:rPr>
                <w:rFonts w:eastAsia="Calibri"/>
              </w:rPr>
            </w:pPr>
            <w:r w:rsidRPr="006B4B89">
              <w:rPr>
                <w:rFonts w:eastAsia="Calibri"/>
              </w:rPr>
              <w:t>System is overwhelmed.  Actual loans being limited to $15,000 per month.  Wait times on hold are extremely long.  SBA staff may not be well trained that non-profits with over 500 staff are eligible.</w:t>
            </w:r>
          </w:p>
        </w:tc>
      </w:tr>
      <w:tr w:rsidR="00D56AD4" w:rsidRPr="006B4B89" w14:paraId="7953E2FD" w14:textId="77777777" w:rsidTr="00D56AD4">
        <w:trPr>
          <w:trHeight w:val="1345"/>
        </w:trPr>
        <w:tc>
          <w:tcPr>
            <w:tcW w:w="17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D428B5B" w14:textId="77777777" w:rsidR="00D56AD4" w:rsidRPr="008B1F5F" w:rsidRDefault="00D56AD4" w:rsidP="007F1F1C">
            <w:pPr>
              <w:rPr>
                <w:color w:val="000000"/>
              </w:rPr>
            </w:pPr>
            <w:r>
              <w:t>Federal tax credits for e</w:t>
            </w:r>
            <w:r w:rsidRPr="008B1F5F">
              <w:t xml:space="preserve">mployee retention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CE90BC8" w14:textId="77777777" w:rsidR="00D56AD4" w:rsidRPr="006B4B89" w:rsidRDefault="00D56AD4" w:rsidP="007F1F1C">
            <w:r w:rsidRPr="006B4B89">
              <w:t>Refundable credits of up to $5,000 per quarter for each employee who is not actively “providing services” due to COVID-19.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375DCCE" w14:textId="77777777" w:rsidR="00D56AD4" w:rsidRPr="006B4B89" w:rsidRDefault="00D56AD4" w:rsidP="007F1F1C">
            <w:r w:rsidRPr="006B4B89">
              <w:t>All employers who</w:t>
            </w:r>
            <w:r w:rsidR="005E2699">
              <w:t xml:space="preserve"> can demonstrate financial harm.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BA4D349" w14:textId="77777777" w:rsidR="00D56AD4" w:rsidRPr="006B4B89" w:rsidRDefault="00D56AD4" w:rsidP="007F1F1C">
            <w:r w:rsidRPr="006B4B89">
              <w:t>Employee must be unable to “provide services” due to COVID-19.  Unclear if reassigned employees qualify.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D4A4227" w14:textId="77777777" w:rsidR="00D56AD4" w:rsidRPr="006B4B89" w:rsidRDefault="00D56AD4" w:rsidP="007F1F1C">
            <w:pPr>
              <w:rPr>
                <w:color w:val="000000"/>
              </w:rPr>
            </w:pPr>
            <w:r w:rsidRPr="006B4B89">
              <w:rPr>
                <w:color w:val="000000"/>
              </w:rPr>
              <w:t xml:space="preserve">Either deduct credit from tax deposits or request an IRS advance using </w:t>
            </w:r>
            <w:hyperlink r:id="rId19" w:tgtFrame="_blank" w:history="1">
              <w:r w:rsidRPr="006B4B89">
                <w:rPr>
                  <w:color w:val="428BCA"/>
                  <w:u w:val="single"/>
                </w:rPr>
                <w:t>Form 7200</w:t>
              </w:r>
            </w:hyperlink>
            <w:r w:rsidR="005E2699" w:rsidRPr="005E2699">
              <w:t>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B992" w14:textId="77777777" w:rsidR="00D56AD4" w:rsidRPr="006B4B89" w:rsidRDefault="00D56AD4" w:rsidP="007F1F1C"/>
        </w:tc>
      </w:tr>
    </w:tbl>
    <w:p w14:paraId="2237F2A8" w14:textId="77777777" w:rsidR="00A10895" w:rsidRDefault="00A10895" w:rsidP="007F1F1C">
      <w:r>
        <w:br w:type="page"/>
      </w:r>
    </w:p>
    <w:p w14:paraId="5764DC7D" w14:textId="77777777" w:rsidR="008300EB" w:rsidRDefault="00A10895" w:rsidP="007F1F1C">
      <w:pPr>
        <w:pStyle w:val="Heading1"/>
      </w:pPr>
      <w:bookmarkStart w:id="13" w:name="_Toc37850334"/>
      <w:r w:rsidRPr="00AD6A46">
        <w:lastRenderedPageBreak/>
        <w:t xml:space="preserve">Cashflow Options </w:t>
      </w:r>
      <w:r>
        <w:t>(beyond</w:t>
      </w:r>
      <w:r w:rsidR="00C01EC4">
        <w:t xml:space="preserve"> HHS</w:t>
      </w:r>
      <w:r>
        <w:t xml:space="preserve"> grants) </w:t>
      </w:r>
      <w:r w:rsidR="008300EB">
        <w:t>open</w:t>
      </w:r>
      <w:r>
        <w:t xml:space="preserve"> to </w:t>
      </w:r>
      <w:r w:rsidRPr="00FD2B93">
        <w:rPr>
          <w:u w:val="single"/>
        </w:rPr>
        <w:t>all</w:t>
      </w:r>
      <w:r>
        <w:t xml:space="preserve"> </w:t>
      </w:r>
      <w:r w:rsidRPr="00FD2B93">
        <w:t>Health</w:t>
      </w:r>
      <w:r w:rsidRPr="00AD6A46">
        <w:t xml:space="preserve"> Centers</w:t>
      </w:r>
      <w:r>
        <w:t>, PCAs and HCCNs</w:t>
      </w:r>
      <w:bookmarkEnd w:id="13"/>
      <w:r>
        <w:t xml:space="preserve"> </w:t>
      </w:r>
    </w:p>
    <w:p w14:paraId="536B8FDC" w14:textId="77777777" w:rsidR="00A10895" w:rsidRDefault="00A10895" w:rsidP="007F1F1C">
      <w:pPr>
        <w:pStyle w:val="Heading1"/>
      </w:pPr>
      <w:bookmarkStart w:id="14" w:name="_Toc37850335"/>
      <w:r>
        <w:t>d</w:t>
      </w:r>
      <w:r w:rsidRPr="00AD6A46">
        <w:t xml:space="preserve">uring the Covid-19 </w:t>
      </w:r>
      <w:bookmarkEnd w:id="14"/>
      <w:r w:rsidR="00ED0170">
        <w:t>Emergency</w:t>
      </w:r>
    </w:p>
    <w:p w14:paraId="607ACCB4" w14:textId="77777777" w:rsidR="00A10895" w:rsidRPr="000407A1" w:rsidRDefault="00A10895" w:rsidP="007F1F1C">
      <w:pPr>
        <w:pStyle w:val="Heading1"/>
        <w:rPr>
          <w:b w:val="0"/>
          <w:bCs w:val="0"/>
          <w:i/>
          <w:iCs/>
          <w:sz w:val="28"/>
          <w:szCs w:val="28"/>
        </w:rPr>
      </w:pPr>
      <w:r w:rsidRPr="000407A1">
        <w:rPr>
          <w:b w:val="0"/>
          <w:bCs w:val="0"/>
          <w:i/>
          <w:iCs/>
          <w:sz w:val="28"/>
          <w:szCs w:val="28"/>
        </w:rPr>
        <w:t xml:space="preserve"> </w:t>
      </w:r>
      <w:bookmarkStart w:id="15" w:name="_Toc37850336"/>
      <w:r w:rsidRPr="000407A1">
        <w:rPr>
          <w:b w:val="0"/>
          <w:bCs w:val="0"/>
          <w:i/>
          <w:iCs/>
          <w:sz w:val="28"/>
          <w:szCs w:val="28"/>
        </w:rPr>
        <w:t>As of April 1</w:t>
      </w:r>
      <w:r w:rsidR="00DA3A70">
        <w:rPr>
          <w:b w:val="0"/>
          <w:bCs w:val="0"/>
          <w:i/>
          <w:iCs/>
          <w:sz w:val="28"/>
          <w:szCs w:val="28"/>
        </w:rPr>
        <w:t>5</w:t>
      </w:r>
      <w:r w:rsidRPr="000407A1">
        <w:rPr>
          <w:b w:val="0"/>
          <w:bCs w:val="0"/>
          <w:i/>
          <w:iCs/>
          <w:sz w:val="28"/>
          <w:szCs w:val="28"/>
        </w:rPr>
        <w:t xml:space="preserve">, page </w:t>
      </w:r>
      <w:r w:rsidR="006F5FBB" w:rsidRPr="000407A1">
        <w:rPr>
          <w:b w:val="0"/>
          <w:bCs w:val="0"/>
          <w:i/>
          <w:iCs/>
          <w:sz w:val="28"/>
          <w:szCs w:val="28"/>
        </w:rPr>
        <w:t>2</w:t>
      </w:r>
      <w:r w:rsidRPr="000407A1">
        <w:rPr>
          <w:b w:val="0"/>
          <w:bCs w:val="0"/>
          <w:i/>
          <w:iCs/>
          <w:sz w:val="28"/>
          <w:szCs w:val="28"/>
        </w:rPr>
        <w:t xml:space="preserve"> of 2</w:t>
      </w:r>
      <w:bookmarkEnd w:id="15"/>
    </w:p>
    <w:p w14:paraId="620BF0CD" w14:textId="77777777" w:rsidR="00A10895" w:rsidRDefault="00A10895" w:rsidP="007F1F1C"/>
    <w:tbl>
      <w:tblPr>
        <w:tblW w:w="13500" w:type="dxa"/>
        <w:tblInd w:w="-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3004"/>
        <w:gridCol w:w="1396"/>
        <w:gridCol w:w="2788"/>
        <w:gridCol w:w="2049"/>
        <w:gridCol w:w="2466"/>
      </w:tblGrid>
      <w:tr w:rsidR="000407A1" w14:paraId="0A54601A" w14:textId="77777777" w:rsidTr="00392F09"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F21D963" w14:textId="77777777" w:rsidR="000407A1" w:rsidRDefault="000407A1" w:rsidP="007F1F1C"/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09DA0E7" w14:textId="77777777" w:rsidR="000407A1" w:rsidRDefault="000407A1" w:rsidP="007F1F1C">
            <w:r>
              <w:rPr>
                <w:rFonts w:eastAsia="Calibri"/>
              </w:rPr>
              <w:t>What is it?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A329429" w14:textId="77777777" w:rsidR="000407A1" w:rsidRDefault="000407A1" w:rsidP="007F1F1C">
            <w:r>
              <w:rPr>
                <w:rFonts w:eastAsia="Calibri"/>
              </w:rPr>
              <w:t>Who is eligible?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16AC55C" w14:textId="77777777" w:rsidR="000407A1" w:rsidRDefault="000407A1" w:rsidP="007F1F1C">
            <w:r>
              <w:rPr>
                <w:rFonts w:eastAsia="Calibri"/>
              </w:rPr>
              <w:t>What are the terms?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8221371" w14:textId="77777777" w:rsidR="000407A1" w:rsidRDefault="000407A1" w:rsidP="007F1F1C">
            <w:r>
              <w:rPr>
                <w:rFonts w:eastAsia="Calibri"/>
              </w:rPr>
              <w:t>What to do?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</w:tcPr>
          <w:p w14:paraId="5E50B8A8" w14:textId="77777777" w:rsidR="000407A1" w:rsidRDefault="000407A1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Experience, </w:t>
            </w:r>
          </w:p>
          <w:p w14:paraId="59C8E05E" w14:textId="77777777" w:rsidR="000407A1" w:rsidRDefault="000407A1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Suggestions, etc. </w:t>
            </w:r>
          </w:p>
        </w:tc>
      </w:tr>
      <w:tr w:rsidR="000407A1" w:rsidRPr="006B4B89" w14:paraId="36C6C4B9" w14:textId="77777777" w:rsidTr="00392F09">
        <w:trPr>
          <w:trHeight w:val="949"/>
        </w:trPr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1F772C6" w14:textId="77777777" w:rsidR="000407A1" w:rsidRDefault="000407A1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>Deferral of employer share of FICA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CFB1202" w14:textId="77777777" w:rsidR="000407A1" w:rsidRPr="006B4B89" w:rsidRDefault="000407A1" w:rsidP="007F1F1C">
            <w:pPr>
              <w:rPr>
                <w:rFonts w:eastAsia="Calibri"/>
              </w:rPr>
            </w:pPr>
            <w:r w:rsidRPr="006B4B89">
              <w:rPr>
                <w:rFonts w:eastAsia="Calibri"/>
              </w:rPr>
              <w:t>Employers can defer paying the employer share of FICA taxes from now through 12/31/20.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6EECF22" w14:textId="77777777" w:rsidR="000407A1" w:rsidRPr="006B4B89" w:rsidRDefault="000407A1" w:rsidP="007F1F1C">
            <w:pPr>
              <w:rPr>
                <w:rFonts w:eastAsia="Calibri"/>
              </w:rPr>
            </w:pPr>
            <w:r w:rsidRPr="006B4B89">
              <w:rPr>
                <w:rFonts w:eastAsia="Calibri"/>
              </w:rPr>
              <w:t>All employers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28D47A8" w14:textId="77777777" w:rsidR="000407A1" w:rsidRPr="006B4B89" w:rsidRDefault="000407A1" w:rsidP="007F1F1C">
            <w:pPr>
              <w:rPr>
                <w:rFonts w:eastAsia="Calibri"/>
              </w:rPr>
            </w:pPr>
            <w:r w:rsidRPr="006B4B89">
              <w:rPr>
                <w:rFonts w:eastAsia="Calibri"/>
              </w:rPr>
              <w:t>All deferred FICA taxes must ultimately be repaid – half by 12/31/</w:t>
            </w:r>
            <w:r>
              <w:rPr>
                <w:rFonts w:eastAsia="Calibri"/>
              </w:rPr>
              <w:t>20</w:t>
            </w:r>
            <w:r w:rsidRPr="006B4B89">
              <w:rPr>
                <w:rFonts w:eastAsia="Calibri"/>
              </w:rPr>
              <w:t>21 and half by 12/31/</w:t>
            </w:r>
            <w:r>
              <w:rPr>
                <w:rFonts w:eastAsia="Calibri"/>
              </w:rPr>
              <w:t>20</w:t>
            </w:r>
            <w:r w:rsidRPr="006B4B89">
              <w:rPr>
                <w:rFonts w:eastAsia="Calibri"/>
              </w:rPr>
              <w:t>22.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102DF0F" w14:textId="77777777" w:rsidR="000407A1" w:rsidRPr="006B4B89" w:rsidRDefault="000407A1" w:rsidP="007F1F1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B4B89">
              <w:rPr>
                <w:rFonts w:eastAsia="Calibri"/>
                <w:color w:val="000000"/>
                <w:sz w:val="22"/>
                <w:szCs w:val="22"/>
              </w:rPr>
              <w:t xml:space="preserve">See </w:t>
            </w:r>
            <w:hyperlink r:id="rId20" w:history="1">
              <w:r w:rsidRPr="006B4B89">
                <w:rPr>
                  <w:rStyle w:val="Hyperlink"/>
                  <w:sz w:val="22"/>
                  <w:szCs w:val="22"/>
                </w:rPr>
                <w:t>IRS Notice 2020-22</w:t>
              </w:r>
            </w:hyperlink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3412ED" w14:textId="77777777" w:rsidR="000407A1" w:rsidRDefault="000407A1" w:rsidP="007F1F1C">
            <w:pPr>
              <w:rPr>
                <w:rFonts w:eastAsia="Calibri"/>
              </w:rPr>
            </w:pPr>
          </w:p>
        </w:tc>
      </w:tr>
      <w:tr w:rsidR="000407A1" w:rsidRPr="006B4B89" w14:paraId="4ADD48B0" w14:textId="77777777" w:rsidTr="00392F09">
        <w:trPr>
          <w:trHeight w:val="949"/>
        </w:trPr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275B0A6" w14:textId="77777777" w:rsidR="000407A1" w:rsidRDefault="000407A1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>Advanced Medicare Payments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8066FB2" w14:textId="77777777" w:rsidR="000407A1" w:rsidRPr="006B4B89" w:rsidRDefault="000407A1" w:rsidP="007F1F1C">
            <w:pPr>
              <w:rPr>
                <w:rFonts w:eastAsia="Calibri"/>
              </w:rPr>
            </w:pPr>
            <w:r w:rsidRPr="006B4B89">
              <w:rPr>
                <w:rFonts w:eastAsia="Calibri"/>
              </w:rPr>
              <w:t>FQHCs can receive up to 3 months’ worth of Medicare payments in advance, within 7 days of applying.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9F803FE" w14:textId="77777777" w:rsidR="000407A1" w:rsidRPr="006B4B89" w:rsidRDefault="000407A1" w:rsidP="007F1F1C">
            <w:pPr>
              <w:rPr>
                <w:rFonts w:eastAsia="Calibri"/>
              </w:rPr>
            </w:pPr>
            <w:r w:rsidRPr="006B4B89">
              <w:rPr>
                <w:rFonts w:eastAsia="Calibri"/>
              </w:rPr>
              <w:t>All health centers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ABDE949" w14:textId="77777777" w:rsidR="000407A1" w:rsidRPr="006B4B89" w:rsidRDefault="000407A1" w:rsidP="007F1F1C">
            <w:pPr>
              <w:rPr>
                <w:rFonts w:eastAsia="Calibri"/>
              </w:rPr>
            </w:pPr>
            <w:r w:rsidRPr="006B4B89">
              <w:rPr>
                <w:rFonts w:eastAsia="Calibri"/>
              </w:rPr>
              <w:t>Any excess must be repaid within 4 to 7 months. Interest rates</w:t>
            </w:r>
            <w:r>
              <w:rPr>
                <w:rFonts w:eastAsia="Calibri"/>
              </w:rPr>
              <w:t xml:space="preserve"> after 7 months</w:t>
            </w:r>
            <w:r w:rsidRPr="006B4B89">
              <w:rPr>
                <w:rFonts w:eastAsia="Calibri"/>
              </w:rPr>
              <w:t xml:space="preserve"> can be high.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2AB7055" w14:textId="77777777" w:rsidR="000407A1" w:rsidRPr="006B4B89" w:rsidRDefault="000407A1" w:rsidP="007F1F1C">
            <w:pPr>
              <w:rPr>
                <w:rFonts w:eastAsia="Calibri"/>
              </w:rPr>
            </w:pPr>
            <w:r w:rsidRPr="006B4B89">
              <w:rPr>
                <w:rFonts w:eastAsia="Calibri"/>
              </w:rPr>
              <w:t>Contact your MAC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014C6A" w14:textId="77777777" w:rsidR="000407A1" w:rsidRPr="006B4B89" w:rsidRDefault="000407A1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>Also called “accelerated payments”.  Medicare disbursed over $</w:t>
            </w:r>
            <w:r w:rsidR="00392F09">
              <w:rPr>
                <w:rFonts w:eastAsia="Calibri"/>
              </w:rPr>
              <w:t>5</w:t>
            </w:r>
            <w:r>
              <w:rPr>
                <w:rFonts w:eastAsia="Calibri"/>
              </w:rPr>
              <w:t>0 billion in advanced payments</w:t>
            </w:r>
            <w:r w:rsidR="00392F09">
              <w:rPr>
                <w:rFonts w:eastAsia="Calibri"/>
              </w:rPr>
              <w:t xml:space="preserve"> by mid-April</w:t>
            </w:r>
            <w:r>
              <w:rPr>
                <w:rFonts w:eastAsia="Calibri"/>
              </w:rPr>
              <w:t>.</w:t>
            </w:r>
          </w:p>
        </w:tc>
      </w:tr>
      <w:tr w:rsidR="000407A1" w:rsidRPr="006B4B89" w14:paraId="4E2A3A8A" w14:textId="77777777" w:rsidTr="00392F09">
        <w:trPr>
          <w:trHeight w:val="1030"/>
        </w:trPr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63A5B09" w14:textId="77777777" w:rsidR="000407A1" w:rsidRDefault="000407A1" w:rsidP="007F1F1C">
            <w:r>
              <w:rPr>
                <w:rFonts w:eastAsia="Calibri"/>
              </w:rPr>
              <w:t>Expanded</w:t>
            </w:r>
          </w:p>
          <w:p w14:paraId="27C32C9B" w14:textId="77777777" w:rsidR="000407A1" w:rsidRDefault="000407A1" w:rsidP="007F1F1C">
            <w:r>
              <w:rPr>
                <w:rFonts w:eastAsia="Calibri"/>
              </w:rPr>
              <w:t>Unemployment Insurance for Fully and Partly Laid-off Staff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59302F7" w14:textId="77777777" w:rsidR="000407A1" w:rsidRPr="006B4B89" w:rsidRDefault="000407A1" w:rsidP="007F1F1C">
            <w:r w:rsidRPr="006B4B89">
              <w:t xml:space="preserve">Expanded benefits for laid-off staff, including first week paid, additional $600 per week, and 13 additional weeks if needed. States encouraged to create/ expand programs to staff who have been partly or fully furloughed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3E56A3C" w14:textId="77777777" w:rsidR="000407A1" w:rsidRPr="006B4B89" w:rsidRDefault="000407A1" w:rsidP="007F1F1C">
            <w:r w:rsidRPr="006B4B89">
              <w:rPr>
                <w:rFonts w:eastAsia="Calibri"/>
              </w:rPr>
              <w:t xml:space="preserve">All employees and contractors. May be additional state flexibilities. 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3297BF4" w14:textId="77777777" w:rsidR="000407A1" w:rsidRPr="006B4B89" w:rsidRDefault="000407A1" w:rsidP="007F1F1C">
            <w:r w:rsidRPr="006B4B89">
              <w:rPr>
                <w:rFonts w:eastAsia="Calibri"/>
              </w:rPr>
              <w:t xml:space="preserve">Details vary significantly by state. CHCs that self-insure for UI will be reimbursed for half their costs; CHCs that pay state UI taxes </w:t>
            </w:r>
            <w:r w:rsidRPr="006B4B89">
              <w:rPr>
                <w:rFonts w:eastAsia="Calibri"/>
                <w:u w:val="single"/>
              </w:rPr>
              <w:t>may not</w:t>
            </w:r>
            <w:r w:rsidRPr="006B4B89">
              <w:rPr>
                <w:rFonts w:eastAsia="Calibri"/>
              </w:rPr>
              <w:t xml:space="preserve"> have their taxes increase due to employees receiving COVID-19-related UI. 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98518BB" w14:textId="77777777" w:rsidR="000407A1" w:rsidRPr="006B4B89" w:rsidRDefault="000407A1" w:rsidP="007F1F1C">
            <w:pPr>
              <w:rPr>
                <w:color w:val="000000"/>
                <w:sz w:val="22"/>
                <w:szCs w:val="22"/>
              </w:rPr>
            </w:pPr>
            <w:r w:rsidRPr="006B4B89">
              <w:rPr>
                <w:rFonts w:eastAsia="Calibri"/>
                <w:color w:val="000000"/>
                <w:sz w:val="22"/>
                <w:szCs w:val="22"/>
              </w:rPr>
              <w:t xml:space="preserve">Contact your state </w:t>
            </w:r>
            <w:hyperlink r:id="rId21" w:history="1">
              <w:r w:rsidRPr="006B4B89">
                <w:rPr>
                  <w:rFonts w:eastAsia="Calibri"/>
                  <w:color w:val="0563C1"/>
                  <w:sz w:val="22"/>
                  <w:szCs w:val="22"/>
                  <w:u w:val="single" w:color="0563C1"/>
                </w:rPr>
                <w:t>unemployment office</w:t>
              </w:r>
            </w:hyperlink>
            <w:r w:rsidRPr="006B4B89"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1296A5" w14:textId="77777777" w:rsidR="000407A1" w:rsidRPr="006B4B89" w:rsidRDefault="000407A1" w:rsidP="007F1F1C">
            <w:pPr>
              <w:rPr>
                <w:rFonts w:eastAsia="Calibri"/>
              </w:rPr>
            </w:pPr>
          </w:p>
        </w:tc>
      </w:tr>
      <w:tr w:rsidR="000407A1" w:rsidRPr="006B4B89" w14:paraId="40420BA0" w14:textId="77777777" w:rsidTr="00DA3A70">
        <w:trPr>
          <w:trHeight w:val="2029"/>
        </w:trPr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514B10D" w14:textId="77777777" w:rsidR="000407A1" w:rsidRDefault="000407A1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>FEMA Public Assistance Grants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5D90F4C" w14:textId="77777777" w:rsidR="000407A1" w:rsidRPr="005E2F29" w:rsidRDefault="000407A1" w:rsidP="007F1F1C">
            <w:r w:rsidRPr="005E2F29">
              <w:t>75% reimbursement for “eligible emergency protective measures taken to respond to the COVID-19 emergency at the direction or guidance of public health officials”</w:t>
            </w:r>
          </w:p>
          <w:p w14:paraId="332CACB4" w14:textId="77777777" w:rsidR="000407A1" w:rsidRPr="006B4B89" w:rsidRDefault="000407A1" w:rsidP="007F1F1C"/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3EA43EA" w14:textId="77777777" w:rsidR="000407A1" w:rsidRPr="00435C0E" w:rsidRDefault="000407A1" w:rsidP="007F1F1C">
            <w:pPr>
              <w:rPr>
                <w:rFonts w:eastAsia="Calibri"/>
              </w:rPr>
            </w:pPr>
            <w:r w:rsidRPr="00435C0E">
              <w:rPr>
                <w:rFonts w:eastAsia="Calibri"/>
              </w:rPr>
              <w:t xml:space="preserve">All health centers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D3C4FA2" w14:textId="77777777" w:rsidR="000407A1" w:rsidRPr="006B4B89" w:rsidRDefault="000407A1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>Federal government will pay 75% of total costs.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DC7DBB5" w14:textId="77777777" w:rsidR="000407A1" w:rsidRPr="006B4B89" w:rsidRDefault="000407A1" w:rsidP="007F1F1C">
            <w:pPr>
              <w:rPr>
                <w:rFonts w:eastAsia="Calibri"/>
              </w:rPr>
            </w:pPr>
            <w:r>
              <w:rPr>
                <w:rFonts w:eastAsia="Calibri"/>
              </w:rPr>
              <w:t>Must apply through your state or territorial government.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449123" w14:textId="77777777" w:rsidR="000407A1" w:rsidRPr="00435C0E" w:rsidRDefault="000407A1" w:rsidP="007F1F1C">
            <w:pPr>
              <w:rPr>
                <w:rStyle w:val="Hyperlink"/>
                <w:sz w:val="22"/>
                <w:szCs w:val="22"/>
                <w:u w:val="none"/>
              </w:rPr>
            </w:pPr>
            <w:r w:rsidRPr="00435C0E">
              <w:rPr>
                <w:rFonts w:eastAsia="Calibri"/>
                <w:color w:val="000000"/>
              </w:rPr>
              <w:t xml:space="preserve">FEMA does not make Public Assistance grants directly to health centers. See </w:t>
            </w:r>
            <w:hyperlink r:id="rId22" w:history="1">
              <w:r w:rsidRPr="00435C0E">
                <w:rPr>
                  <w:rStyle w:val="Hyperlink"/>
                  <w:sz w:val="22"/>
                  <w:szCs w:val="22"/>
                </w:rPr>
                <w:t>FEMA Fact Sheet</w:t>
              </w:r>
            </w:hyperlink>
            <w:r w:rsidRPr="00435C0E">
              <w:rPr>
                <w:rStyle w:val="Hyperlink"/>
                <w:sz w:val="22"/>
                <w:szCs w:val="22"/>
                <w:u w:val="none"/>
              </w:rPr>
              <w:t xml:space="preserve"> </w:t>
            </w:r>
            <w:r w:rsidRPr="00435C0E">
              <w:rPr>
                <w:rFonts w:eastAsia="Calibri"/>
                <w:color w:val="000000"/>
              </w:rPr>
              <w:t>and</w:t>
            </w:r>
          </w:p>
          <w:p w14:paraId="0C80B23A" w14:textId="77777777" w:rsidR="000407A1" w:rsidRPr="00435C0E" w:rsidRDefault="00FA3269" w:rsidP="00DA3A70">
            <w:pPr>
              <w:rPr>
                <w:rFonts w:eastAsia="Calibri"/>
              </w:rPr>
            </w:pPr>
            <w:hyperlink r:id="rId23" w:history="1">
              <w:r w:rsidR="000407A1" w:rsidRPr="00435C0E">
                <w:rPr>
                  <w:rStyle w:val="Hyperlink"/>
                  <w:sz w:val="22"/>
                  <w:szCs w:val="22"/>
                </w:rPr>
                <w:t>detailed FEMA guide</w:t>
              </w:r>
            </w:hyperlink>
          </w:p>
        </w:tc>
      </w:tr>
      <w:bookmarkEnd w:id="8"/>
    </w:tbl>
    <w:p w14:paraId="40C4C793" w14:textId="77777777" w:rsidR="00B466E4" w:rsidRDefault="00B466E4" w:rsidP="00DA3A70">
      <w:pPr>
        <w:rPr>
          <w:sz w:val="32"/>
          <w:szCs w:val="32"/>
        </w:rPr>
      </w:pPr>
    </w:p>
    <w:sectPr w:rsidR="00B466E4" w:rsidSect="00D42A07">
      <w:footerReference w:type="default" r:id="rId24"/>
      <w:pgSz w:w="15840" w:h="12240" w:orient="landscape"/>
      <w:pgMar w:top="81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7B144" w14:textId="77777777" w:rsidR="00FA3269" w:rsidRDefault="00FA3269" w:rsidP="007F1F1C">
      <w:r>
        <w:separator/>
      </w:r>
    </w:p>
  </w:endnote>
  <w:endnote w:type="continuationSeparator" w:id="0">
    <w:p w14:paraId="2CC80E4E" w14:textId="77777777" w:rsidR="00FA3269" w:rsidRDefault="00FA3269" w:rsidP="007F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482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9919A" w14:textId="77777777" w:rsidR="00ED4554" w:rsidRDefault="00ED45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AC3771E" w14:textId="77777777" w:rsidR="00ED4554" w:rsidRDefault="00ED4554" w:rsidP="007F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72F1" w14:textId="77777777" w:rsidR="00FA3269" w:rsidRDefault="00FA3269" w:rsidP="007F1F1C">
      <w:r>
        <w:separator/>
      </w:r>
    </w:p>
  </w:footnote>
  <w:footnote w:type="continuationSeparator" w:id="0">
    <w:p w14:paraId="77453EBA" w14:textId="77777777" w:rsidR="00FA3269" w:rsidRDefault="00FA3269" w:rsidP="007F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484A942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17AA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B4BA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9C27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70E3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1E7B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CC05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5E1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B836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1E889B8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BE008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A2D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D88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C6F4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1C71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5CE2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6E64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C45C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B06A5B9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158A4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FEA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26F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E025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4023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60A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42FA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A664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6042385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56AEC0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145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0013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8219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ACE8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BEDD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F499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7699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00D4048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F946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2E5A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2657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A6C1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D004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E848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684F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FA90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9752A67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8EF266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2AA8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34F3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1A81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8AA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2C83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180B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6005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48F8ABC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500C31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0027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020E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1CC8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26EF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5801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1424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1443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ADC871D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58A8AE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DA4D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78CE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0251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581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88BB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F464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0CE7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1F36A7F"/>
    <w:multiLevelType w:val="hybridMultilevel"/>
    <w:tmpl w:val="A8D4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7315EE"/>
    <w:multiLevelType w:val="hybridMultilevel"/>
    <w:tmpl w:val="DB08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296CF5"/>
    <w:multiLevelType w:val="hybridMultilevel"/>
    <w:tmpl w:val="5E28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1794"/>
    <w:multiLevelType w:val="hybridMultilevel"/>
    <w:tmpl w:val="8C72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57F91"/>
    <w:multiLevelType w:val="hybridMultilevel"/>
    <w:tmpl w:val="EEB8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63F8C"/>
    <w:multiLevelType w:val="hybridMultilevel"/>
    <w:tmpl w:val="268A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26C9F"/>
    <w:multiLevelType w:val="multilevel"/>
    <w:tmpl w:val="98E0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552890"/>
    <w:multiLevelType w:val="multilevel"/>
    <w:tmpl w:val="9FF0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86CC2"/>
    <w:multiLevelType w:val="multilevel"/>
    <w:tmpl w:val="546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02A58"/>
    <w:multiLevelType w:val="hybridMultilevel"/>
    <w:tmpl w:val="7890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543D8"/>
    <w:multiLevelType w:val="hybridMultilevel"/>
    <w:tmpl w:val="0F0EE9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5F3726C"/>
    <w:multiLevelType w:val="multilevel"/>
    <w:tmpl w:val="DAA4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1A1BF6"/>
    <w:multiLevelType w:val="hybridMultilevel"/>
    <w:tmpl w:val="AD14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A1435"/>
    <w:multiLevelType w:val="hybridMultilevel"/>
    <w:tmpl w:val="B82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77205"/>
    <w:multiLevelType w:val="hybridMultilevel"/>
    <w:tmpl w:val="F5FA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3169C"/>
    <w:multiLevelType w:val="hybridMultilevel"/>
    <w:tmpl w:val="4D1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57305"/>
    <w:multiLevelType w:val="multilevel"/>
    <w:tmpl w:val="A982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BB4B73"/>
    <w:multiLevelType w:val="hybridMultilevel"/>
    <w:tmpl w:val="913638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6A71213"/>
    <w:multiLevelType w:val="hybridMultilevel"/>
    <w:tmpl w:val="2FB8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F1E67"/>
    <w:multiLevelType w:val="hybridMultilevel"/>
    <w:tmpl w:val="F8D824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F71F7D"/>
    <w:multiLevelType w:val="hybridMultilevel"/>
    <w:tmpl w:val="5B2E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A424A"/>
    <w:multiLevelType w:val="hybridMultilevel"/>
    <w:tmpl w:val="8888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A1169"/>
    <w:multiLevelType w:val="hybridMultilevel"/>
    <w:tmpl w:val="58A055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885484"/>
    <w:multiLevelType w:val="hybridMultilevel"/>
    <w:tmpl w:val="4D5C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52DD8"/>
    <w:multiLevelType w:val="multilevel"/>
    <w:tmpl w:val="EDB4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0472A8"/>
    <w:multiLevelType w:val="hybridMultilevel"/>
    <w:tmpl w:val="F2E4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A7347"/>
    <w:multiLevelType w:val="multilevel"/>
    <w:tmpl w:val="74E6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2B0FAF"/>
    <w:multiLevelType w:val="hybridMultilevel"/>
    <w:tmpl w:val="B0F2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0"/>
  </w:num>
  <w:num w:numId="11">
    <w:abstractNumId w:val="30"/>
  </w:num>
  <w:num w:numId="12">
    <w:abstractNumId w:val="31"/>
  </w:num>
  <w:num w:numId="13">
    <w:abstractNumId w:val="33"/>
  </w:num>
  <w:num w:numId="14">
    <w:abstractNumId w:val="11"/>
  </w:num>
  <w:num w:numId="15">
    <w:abstractNumId w:val="16"/>
  </w:num>
  <w:num w:numId="16">
    <w:abstractNumId w:val="27"/>
  </w:num>
  <w:num w:numId="17">
    <w:abstractNumId w:val="28"/>
  </w:num>
  <w:num w:numId="18">
    <w:abstractNumId w:val="29"/>
  </w:num>
  <w:num w:numId="19">
    <w:abstractNumId w:val="25"/>
  </w:num>
  <w:num w:numId="20">
    <w:abstractNumId w:val="14"/>
  </w:num>
  <w:num w:numId="21">
    <w:abstractNumId w:val="12"/>
  </w:num>
  <w:num w:numId="22">
    <w:abstractNumId w:val="23"/>
  </w:num>
  <w:num w:numId="23">
    <w:abstractNumId w:val="26"/>
  </w:num>
  <w:num w:numId="24">
    <w:abstractNumId w:val="15"/>
  </w:num>
  <w:num w:numId="25">
    <w:abstractNumId w:val="34"/>
  </w:num>
  <w:num w:numId="26">
    <w:abstractNumId w:val="8"/>
  </w:num>
  <w:num w:numId="27">
    <w:abstractNumId w:val="9"/>
  </w:num>
  <w:num w:numId="28">
    <w:abstractNumId w:val="13"/>
  </w:num>
  <w:num w:numId="29">
    <w:abstractNumId w:val="18"/>
  </w:num>
  <w:num w:numId="30">
    <w:abstractNumId w:val="21"/>
  </w:num>
  <w:num w:numId="31">
    <w:abstractNumId w:val="17"/>
  </w:num>
  <w:num w:numId="32">
    <w:abstractNumId w:val="22"/>
  </w:num>
  <w:num w:numId="33">
    <w:abstractNumId w:val="24"/>
  </w:num>
  <w:num w:numId="34">
    <w:abstractNumId w:val="32"/>
  </w:num>
  <w:num w:numId="35">
    <w:abstractNumId w:val="1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5D"/>
    <w:rsid w:val="000151DA"/>
    <w:rsid w:val="00023DC6"/>
    <w:rsid w:val="00030D5B"/>
    <w:rsid w:val="000407A1"/>
    <w:rsid w:val="00060D75"/>
    <w:rsid w:val="00061020"/>
    <w:rsid w:val="00073C76"/>
    <w:rsid w:val="000B225A"/>
    <w:rsid w:val="000C34B3"/>
    <w:rsid w:val="000C3E0A"/>
    <w:rsid w:val="0013071F"/>
    <w:rsid w:val="00134F6A"/>
    <w:rsid w:val="00142F79"/>
    <w:rsid w:val="001529FA"/>
    <w:rsid w:val="00156071"/>
    <w:rsid w:val="001853EE"/>
    <w:rsid w:val="00192162"/>
    <w:rsid w:val="001A5049"/>
    <w:rsid w:val="001C09E1"/>
    <w:rsid w:val="001C3211"/>
    <w:rsid w:val="001D72DA"/>
    <w:rsid w:val="001E3B22"/>
    <w:rsid w:val="001E6C96"/>
    <w:rsid w:val="001F0E4F"/>
    <w:rsid w:val="00224F6E"/>
    <w:rsid w:val="00231EA4"/>
    <w:rsid w:val="00250AA1"/>
    <w:rsid w:val="002574D9"/>
    <w:rsid w:val="0027135D"/>
    <w:rsid w:val="00291D11"/>
    <w:rsid w:val="00295F20"/>
    <w:rsid w:val="002A2002"/>
    <w:rsid w:val="002A7270"/>
    <w:rsid w:val="002D12C4"/>
    <w:rsid w:val="002D2521"/>
    <w:rsid w:val="002D5955"/>
    <w:rsid w:val="002E143B"/>
    <w:rsid w:val="00325026"/>
    <w:rsid w:val="00377491"/>
    <w:rsid w:val="003807A7"/>
    <w:rsid w:val="00385FC6"/>
    <w:rsid w:val="00392F09"/>
    <w:rsid w:val="00394706"/>
    <w:rsid w:val="00397D6B"/>
    <w:rsid w:val="003C30E5"/>
    <w:rsid w:val="003E7638"/>
    <w:rsid w:val="00427A8D"/>
    <w:rsid w:val="00435C0E"/>
    <w:rsid w:val="0044011D"/>
    <w:rsid w:val="0044088F"/>
    <w:rsid w:val="0045094D"/>
    <w:rsid w:val="00465FE1"/>
    <w:rsid w:val="00470A1F"/>
    <w:rsid w:val="00477F89"/>
    <w:rsid w:val="004840B3"/>
    <w:rsid w:val="004A0583"/>
    <w:rsid w:val="004A56A1"/>
    <w:rsid w:val="004B0889"/>
    <w:rsid w:val="004C2EE5"/>
    <w:rsid w:val="004E451C"/>
    <w:rsid w:val="004E57AA"/>
    <w:rsid w:val="004F5549"/>
    <w:rsid w:val="004F5590"/>
    <w:rsid w:val="005064F6"/>
    <w:rsid w:val="0052389B"/>
    <w:rsid w:val="00542B20"/>
    <w:rsid w:val="00553707"/>
    <w:rsid w:val="00555511"/>
    <w:rsid w:val="005571C7"/>
    <w:rsid w:val="00564DEE"/>
    <w:rsid w:val="00574FCE"/>
    <w:rsid w:val="00577AFC"/>
    <w:rsid w:val="005938C6"/>
    <w:rsid w:val="005953DA"/>
    <w:rsid w:val="005971F9"/>
    <w:rsid w:val="005A1B19"/>
    <w:rsid w:val="005C659E"/>
    <w:rsid w:val="005D6514"/>
    <w:rsid w:val="005E2699"/>
    <w:rsid w:val="005E2F29"/>
    <w:rsid w:val="005E552A"/>
    <w:rsid w:val="00607336"/>
    <w:rsid w:val="00617AA4"/>
    <w:rsid w:val="00653BFD"/>
    <w:rsid w:val="006655C4"/>
    <w:rsid w:val="00684800"/>
    <w:rsid w:val="00691D07"/>
    <w:rsid w:val="00693DB0"/>
    <w:rsid w:val="006B4B89"/>
    <w:rsid w:val="006B7029"/>
    <w:rsid w:val="006D52A1"/>
    <w:rsid w:val="006E2710"/>
    <w:rsid w:val="006F5FBB"/>
    <w:rsid w:val="00720936"/>
    <w:rsid w:val="00727142"/>
    <w:rsid w:val="007320FE"/>
    <w:rsid w:val="007321A6"/>
    <w:rsid w:val="007542BC"/>
    <w:rsid w:val="00784C8B"/>
    <w:rsid w:val="00784F31"/>
    <w:rsid w:val="00791C79"/>
    <w:rsid w:val="00792FAF"/>
    <w:rsid w:val="00794D1F"/>
    <w:rsid w:val="0079560A"/>
    <w:rsid w:val="007A070D"/>
    <w:rsid w:val="007A2F6E"/>
    <w:rsid w:val="007B104E"/>
    <w:rsid w:val="007B3F67"/>
    <w:rsid w:val="007F1F1C"/>
    <w:rsid w:val="00800A7F"/>
    <w:rsid w:val="008300EB"/>
    <w:rsid w:val="008316D3"/>
    <w:rsid w:val="00841C5A"/>
    <w:rsid w:val="00843BDF"/>
    <w:rsid w:val="00854C27"/>
    <w:rsid w:val="008A5F3F"/>
    <w:rsid w:val="008B7095"/>
    <w:rsid w:val="008C0D05"/>
    <w:rsid w:val="008E0BC1"/>
    <w:rsid w:val="008E359A"/>
    <w:rsid w:val="008E5242"/>
    <w:rsid w:val="00901149"/>
    <w:rsid w:val="00901A13"/>
    <w:rsid w:val="00911AF3"/>
    <w:rsid w:val="009219BF"/>
    <w:rsid w:val="0093797F"/>
    <w:rsid w:val="009610B5"/>
    <w:rsid w:val="00966B79"/>
    <w:rsid w:val="009A0F59"/>
    <w:rsid w:val="009A1D8B"/>
    <w:rsid w:val="009D43B5"/>
    <w:rsid w:val="009E1144"/>
    <w:rsid w:val="009E2A04"/>
    <w:rsid w:val="00A10895"/>
    <w:rsid w:val="00A1094D"/>
    <w:rsid w:val="00A24118"/>
    <w:rsid w:val="00A3776E"/>
    <w:rsid w:val="00A5130C"/>
    <w:rsid w:val="00A61574"/>
    <w:rsid w:val="00A61575"/>
    <w:rsid w:val="00A6713B"/>
    <w:rsid w:val="00A73C79"/>
    <w:rsid w:val="00A911A1"/>
    <w:rsid w:val="00AA7014"/>
    <w:rsid w:val="00AD6A46"/>
    <w:rsid w:val="00AD7A31"/>
    <w:rsid w:val="00AE0AE6"/>
    <w:rsid w:val="00AF087E"/>
    <w:rsid w:val="00AF1717"/>
    <w:rsid w:val="00B24361"/>
    <w:rsid w:val="00B35241"/>
    <w:rsid w:val="00B37899"/>
    <w:rsid w:val="00B40E2A"/>
    <w:rsid w:val="00B466E4"/>
    <w:rsid w:val="00B56515"/>
    <w:rsid w:val="00B6710C"/>
    <w:rsid w:val="00B801C7"/>
    <w:rsid w:val="00B8250F"/>
    <w:rsid w:val="00BA2C76"/>
    <w:rsid w:val="00BB66A6"/>
    <w:rsid w:val="00BC3ABA"/>
    <w:rsid w:val="00BD5FA6"/>
    <w:rsid w:val="00BE0C93"/>
    <w:rsid w:val="00BF195B"/>
    <w:rsid w:val="00C01EC4"/>
    <w:rsid w:val="00C035FA"/>
    <w:rsid w:val="00C35F3A"/>
    <w:rsid w:val="00C43FCE"/>
    <w:rsid w:val="00C518DE"/>
    <w:rsid w:val="00C63E5B"/>
    <w:rsid w:val="00C6626F"/>
    <w:rsid w:val="00CA1617"/>
    <w:rsid w:val="00CB0FAA"/>
    <w:rsid w:val="00CB44B6"/>
    <w:rsid w:val="00CB54E2"/>
    <w:rsid w:val="00CD3C9F"/>
    <w:rsid w:val="00CD7C84"/>
    <w:rsid w:val="00CE22C6"/>
    <w:rsid w:val="00D00EFE"/>
    <w:rsid w:val="00D05D32"/>
    <w:rsid w:val="00D16B19"/>
    <w:rsid w:val="00D22574"/>
    <w:rsid w:val="00D3633D"/>
    <w:rsid w:val="00D42A07"/>
    <w:rsid w:val="00D56AD4"/>
    <w:rsid w:val="00D625D0"/>
    <w:rsid w:val="00D70225"/>
    <w:rsid w:val="00D8142A"/>
    <w:rsid w:val="00D83971"/>
    <w:rsid w:val="00D91555"/>
    <w:rsid w:val="00DA3A70"/>
    <w:rsid w:val="00DA71AE"/>
    <w:rsid w:val="00DB71EB"/>
    <w:rsid w:val="00DC3E19"/>
    <w:rsid w:val="00DC4348"/>
    <w:rsid w:val="00DD44B3"/>
    <w:rsid w:val="00E31B7C"/>
    <w:rsid w:val="00E34C5E"/>
    <w:rsid w:val="00E3595C"/>
    <w:rsid w:val="00EB0980"/>
    <w:rsid w:val="00EB56C3"/>
    <w:rsid w:val="00ED0170"/>
    <w:rsid w:val="00ED0663"/>
    <w:rsid w:val="00ED4554"/>
    <w:rsid w:val="00EF6FFB"/>
    <w:rsid w:val="00F00B7E"/>
    <w:rsid w:val="00F02F7E"/>
    <w:rsid w:val="00F064FD"/>
    <w:rsid w:val="00F1774A"/>
    <w:rsid w:val="00F37D1C"/>
    <w:rsid w:val="00F61655"/>
    <w:rsid w:val="00F8419E"/>
    <w:rsid w:val="00F96A3A"/>
    <w:rsid w:val="00FA3269"/>
    <w:rsid w:val="00FC2D29"/>
    <w:rsid w:val="00FD2B93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6FB8"/>
  <w15:docId w15:val="{D3082DAD-8DE2-4457-81DD-C2775B57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1C"/>
    <w:pPr>
      <w:outlineLvl w:val="0"/>
    </w:pPr>
    <w:rPr>
      <w:rFonts w:asciiTheme="minorHAnsi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A5130C"/>
    <w:pPr>
      <w:jc w:val="center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A5130C"/>
    <w:pPr>
      <w:keepNext/>
      <w:spacing w:before="240" w:after="60"/>
      <w:jc w:val="center"/>
      <w:outlineLvl w:val="1"/>
    </w:pPr>
    <w:rPr>
      <w:b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link w:val="FootnoteTextChar"/>
    <w:rsid w:val="00805B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0583"/>
  </w:style>
  <w:style w:type="paragraph" w:styleId="Header">
    <w:name w:val="header"/>
    <w:basedOn w:val="Normal"/>
    <w:link w:val="HeaderChar"/>
    <w:uiPriority w:val="99"/>
    <w:unhideWhenUsed/>
    <w:rsid w:val="0078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C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C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19BF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219BF"/>
    <w:rPr>
      <w:color w:val="0563C1"/>
      <w:u w:val="single"/>
    </w:rPr>
  </w:style>
  <w:style w:type="table" w:styleId="TableGrid">
    <w:name w:val="Table Grid"/>
    <w:basedOn w:val="TableNormal"/>
    <w:uiPriority w:val="59"/>
    <w:unhideWhenUsed/>
    <w:rsid w:val="003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B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087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F5FBB"/>
    <w:rPr>
      <w:rFonts w:asciiTheme="minorHAnsi" w:hAnsiTheme="minorHAnsi" w:cstheme="minorHAnsi"/>
      <w:b/>
      <w:bCs/>
      <w:sz w:val="32"/>
      <w:szCs w:val="32"/>
    </w:rPr>
  </w:style>
  <w:style w:type="character" w:customStyle="1" w:styleId="highlight">
    <w:name w:val="highlight"/>
    <w:basedOn w:val="DefaultParagraphFont"/>
    <w:rsid w:val="00AF087E"/>
  </w:style>
  <w:style w:type="character" w:styleId="FollowedHyperlink">
    <w:name w:val="FollowedHyperlink"/>
    <w:basedOn w:val="DefaultParagraphFont"/>
    <w:uiPriority w:val="99"/>
    <w:semiHidden/>
    <w:unhideWhenUsed/>
    <w:rsid w:val="008E359A"/>
    <w:rPr>
      <w:color w:val="954F72" w:themeColor="followedHyperlink"/>
      <w:u w:val="single"/>
    </w:rPr>
  </w:style>
  <w:style w:type="paragraph" w:customStyle="1" w:styleId="Default">
    <w:name w:val="Default"/>
    <w:rsid w:val="008E35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D5955"/>
    <w:rPr>
      <w:b/>
      <w:bCs/>
    </w:rPr>
  </w:style>
  <w:style w:type="character" w:customStyle="1" w:styleId="usa-tag">
    <w:name w:val="usa-tag"/>
    <w:basedOn w:val="DefaultParagraphFont"/>
    <w:rsid w:val="001D72DA"/>
  </w:style>
  <w:style w:type="paragraph" w:styleId="TOCHeading">
    <w:name w:val="TOC Heading"/>
    <w:basedOn w:val="Heading1"/>
    <w:next w:val="Normal"/>
    <w:uiPriority w:val="39"/>
    <w:unhideWhenUsed/>
    <w:qFormat/>
    <w:rsid w:val="00B466E4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466E4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466E4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407A1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407A1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407A1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407A1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07A1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07A1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07A1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ba.gov/tools/local-assistance/sbdc/" TargetMode="External"/><Relationship Id="rId18" Type="http://schemas.openxmlformats.org/officeDocument/2006/relationships/hyperlink" Target="https://disasterloan.sba.gov/el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areeronestop.org/LocalHelp/UnemploymentBenefits/find-unemployment-benefit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ba.gov/funding-programs/loans/lender-match" TargetMode="External"/><Relationship Id="rId17" Type="http://schemas.openxmlformats.org/officeDocument/2006/relationships/hyperlink" Target="https://www.dol.gov/agencies/whd/pandemic/ffcra-ques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ol.gov/agencies/whd/pandemic/ffcra-employer-paid-leave" TargetMode="External"/><Relationship Id="rId20" Type="http://schemas.openxmlformats.org/officeDocument/2006/relationships/hyperlink" Target="https://www.irs.gov/pub/irs-drop/n-20-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hs.gov/sites/default/files/relief-fund-payment-terms-and-conditions-04132020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ol.gov/agencies/whd/pandemic/ffcra-employer-paid-leave" TargetMode="External"/><Relationship Id="rId23" Type="http://schemas.openxmlformats.org/officeDocument/2006/relationships/hyperlink" Target="https://www.fema.gov/media-library-data/1525468328389-4a038bbef9081cd7dfe7538e7751aa9c/PAPPG_3.1_508_FINAL_5-4-2018.pdf" TargetMode="External"/><Relationship Id="rId10" Type="http://schemas.openxmlformats.org/officeDocument/2006/relationships/hyperlink" Target="https://www.hhs.gov/provider-relief/index.html" TargetMode="External"/><Relationship Id="rId19" Type="http://schemas.openxmlformats.org/officeDocument/2006/relationships/hyperlink" Target="https://www.irs.gov/forms-pubs/about-form-7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chc.org/wp-content/uploads/2020/04/NACHC-ltr-to-Sec-Azar-re-100B-FINAL.pdf" TargetMode="External"/><Relationship Id="rId14" Type="http://schemas.openxmlformats.org/officeDocument/2006/relationships/hyperlink" Target="http://caplink.org/" TargetMode="External"/><Relationship Id="rId22" Type="http://schemas.openxmlformats.org/officeDocument/2006/relationships/hyperlink" Target="https://www.fema.gov/news-release/2020/03/19/coronavirus-covid-19-pandemic-eligible-emergency-protective-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15E8-0722-483A-939D-B699307E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Meiman</dc:creator>
  <cp:lastModifiedBy>Kim Moyer</cp:lastModifiedBy>
  <cp:revision>2</cp:revision>
  <cp:lastPrinted>2020-04-15T19:25:00Z</cp:lastPrinted>
  <dcterms:created xsi:type="dcterms:W3CDTF">2020-04-16T17:37:00Z</dcterms:created>
  <dcterms:modified xsi:type="dcterms:W3CDTF">2020-04-16T17:37:00Z</dcterms:modified>
</cp:coreProperties>
</file>