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63525" w14:textId="543EC9C1" w:rsidR="00CA00C3" w:rsidRDefault="002511BB" w:rsidP="002511BB">
      <w:pPr>
        <w:spacing w:line="240" w:lineRule="auto"/>
        <w:contextualSpacing/>
        <w:jc w:val="center"/>
        <w:rPr>
          <w:rFonts w:ascii="Arial" w:hAnsi="Arial" w:cs="Arial"/>
          <w:b/>
          <w:bCs/>
        </w:rPr>
      </w:pPr>
      <w:r>
        <w:rPr>
          <w:rFonts w:ascii="Arial" w:hAnsi="Arial" w:cs="Arial"/>
          <w:b/>
          <w:bCs/>
        </w:rPr>
        <w:t xml:space="preserve">Highlights: </w:t>
      </w:r>
      <w:r w:rsidR="00340704" w:rsidRPr="002511BB">
        <w:rPr>
          <w:rFonts w:ascii="Arial" w:hAnsi="Arial" w:cs="Arial"/>
          <w:b/>
          <w:bCs/>
        </w:rPr>
        <w:t>Employers Council COVID 19 Q&amp;A</w:t>
      </w:r>
    </w:p>
    <w:p w14:paraId="1906C0D2" w14:textId="3320053E" w:rsidR="00C03ADD" w:rsidRDefault="00C03ADD" w:rsidP="00C03ADD">
      <w:pPr>
        <w:spacing w:line="240" w:lineRule="auto"/>
        <w:contextualSpacing/>
        <w:rPr>
          <w:rFonts w:ascii="Arial" w:hAnsi="Arial" w:cs="Arial"/>
        </w:rPr>
      </w:pPr>
    </w:p>
    <w:p w14:paraId="6E75E3E7" w14:textId="1381C3D0" w:rsidR="00C03ADD" w:rsidRDefault="00B81D4E" w:rsidP="00C03ADD">
      <w:pPr>
        <w:spacing w:line="240" w:lineRule="auto"/>
        <w:contextualSpacing/>
        <w:rPr>
          <w:rFonts w:ascii="Arial" w:hAnsi="Arial" w:cs="Arial"/>
        </w:rPr>
      </w:pPr>
      <w:r>
        <w:rPr>
          <w:rFonts w:ascii="Arial" w:hAnsi="Arial" w:cs="Arial"/>
        </w:rPr>
        <w:t>The following are highlights from a Q&amp;A session with Employers Council on March 23, 2020.</w:t>
      </w:r>
    </w:p>
    <w:p w14:paraId="3F4B0926" w14:textId="3CAADD9B" w:rsidR="00C03ADD" w:rsidRDefault="00C03ADD" w:rsidP="00315823">
      <w:pPr>
        <w:spacing w:line="240" w:lineRule="auto"/>
        <w:contextualSpacing/>
        <w:rPr>
          <w:rFonts w:ascii="Arial" w:hAnsi="Arial" w:cs="Arial"/>
        </w:rPr>
      </w:pPr>
    </w:p>
    <w:p w14:paraId="507D9C1D" w14:textId="318BA7A8" w:rsidR="00340704" w:rsidRPr="00B81D4E" w:rsidRDefault="00B81D4E" w:rsidP="00C03ADD">
      <w:pPr>
        <w:spacing w:after="0" w:line="240" w:lineRule="auto"/>
        <w:rPr>
          <w:rFonts w:ascii="Arial" w:hAnsi="Arial" w:cs="Arial"/>
          <w:b/>
          <w:bCs/>
        </w:rPr>
      </w:pPr>
      <w:r>
        <w:rPr>
          <w:rFonts w:ascii="Arial" w:hAnsi="Arial" w:cs="Arial"/>
          <w:b/>
          <w:bCs/>
        </w:rPr>
        <w:t xml:space="preserve">Things to Consider for </w:t>
      </w:r>
      <w:r w:rsidR="00340704" w:rsidRPr="00B81D4E">
        <w:rPr>
          <w:rFonts w:ascii="Arial" w:hAnsi="Arial" w:cs="Arial"/>
          <w:b/>
          <w:bCs/>
        </w:rPr>
        <w:t>Furloughs vs. La</w:t>
      </w:r>
      <w:r w:rsidR="00C03ADD" w:rsidRPr="00B81D4E">
        <w:rPr>
          <w:rFonts w:ascii="Arial" w:hAnsi="Arial" w:cs="Arial"/>
          <w:b/>
          <w:bCs/>
        </w:rPr>
        <w:t xml:space="preserve">ying </w:t>
      </w:r>
      <w:r w:rsidR="00340704" w:rsidRPr="00B81D4E">
        <w:rPr>
          <w:rFonts w:ascii="Arial" w:hAnsi="Arial" w:cs="Arial"/>
          <w:b/>
          <w:bCs/>
        </w:rPr>
        <w:t xml:space="preserve">Off </w:t>
      </w:r>
      <w:r w:rsidR="00C03ADD" w:rsidRPr="00B81D4E">
        <w:rPr>
          <w:rFonts w:ascii="Arial" w:hAnsi="Arial" w:cs="Arial"/>
          <w:b/>
          <w:bCs/>
        </w:rPr>
        <w:t>Staff</w:t>
      </w:r>
    </w:p>
    <w:p w14:paraId="581C9ADC" w14:textId="35B143B0" w:rsidR="00340704" w:rsidRPr="002511BB" w:rsidRDefault="00340704" w:rsidP="00C03ADD">
      <w:pPr>
        <w:pStyle w:val="ListParagraph"/>
        <w:numPr>
          <w:ilvl w:val="0"/>
          <w:numId w:val="1"/>
        </w:numPr>
        <w:spacing w:after="0" w:line="240" w:lineRule="auto"/>
        <w:contextualSpacing w:val="0"/>
        <w:rPr>
          <w:rFonts w:ascii="Arial" w:hAnsi="Arial" w:cs="Arial"/>
        </w:rPr>
      </w:pPr>
      <w:r w:rsidRPr="002511BB">
        <w:rPr>
          <w:rFonts w:ascii="Arial" w:hAnsi="Arial" w:cs="Arial"/>
        </w:rPr>
        <w:t xml:space="preserve">If an employee is gone more than a week they can file for unemployment even if furloughed </w:t>
      </w:r>
      <w:r w:rsidR="00474311">
        <w:rPr>
          <w:rFonts w:ascii="Arial" w:hAnsi="Arial" w:cs="Arial"/>
        </w:rPr>
        <w:t>or</w:t>
      </w:r>
      <w:r w:rsidRPr="002511BB">
        <w:rPr>
          <w:rFonts w:ascii="Arial" w:hAnsi="Arial" w:cs="Arial"/>
        </w:rPr>
        <w:t xml:space="preserve"> working less than 3</w:t>
      </w:r>
      <w:r w:rsidR="006A3F66" w:rsidRPr="002511BB">
        <w:rPr>
          <w:rFonts w:ascii="Arial" w:hAnsi="Arial" w:cs="Arial"/>
        </w:rPr>
        <w:t>2</w:t>
      </w:r>
      <w:r w:rsidRPr="002511BB">
        <w:rPr>
          <w:rFonts w:ascii="Arial" w:hAnsi="Arial" w:cs="Arial"/>
        </w:rPr>
        <w:t xml:space="preserve"> hours</w:t>
      </w:r>
      <w:r w:rsidR="006A3F66" w:rsidRPr="002511BB">
        <w:rPr>
          <w:rFonts w:ascii="Arial" w:hAnsi="Arial" w:cs="Arial"/>
        </w:rPr>
        <w:t xml:space="preserve"> in a week</w:t>
      </w:r>
      <w:r w:rsidRPr="002511BB">
        <w:rPr>
          <w:rFonts w:ascii="Arial" w:hAnsi="Arial" w:cs="Arial"/>
        </w:rPr>
        <w:t xml:space="preserve">. </w:t>
      </w:r>
    </w:p>
    <w:p w14:paraId="65B27D4F" w14:textId="436CD463" w:rsidR="0030580D" w:rsidRPr="002511BB" w:rsidRDefault="0030580D" w:rsidP="00C03ADD">
      <w:pPr>
        <w:pStyle w:val="ListParagraph"/>
        <w:numPr>
          <w:ilvl w:val="0"/>
          <w:numId w:val="1"/>
        </w:numPr>
        <w:spacing w:after="0" w:line="240" w:lineRule="auto"/>
        <w:contextualSpacing w:val="0"/>
        <w:rPr>
          <w:rFonts w:ascii="Arial" w:hAnsi="Arial" w:cs="Arial"/>
        </w:rPr>
      </w:pPr>
      <w:r w:rsidRPr="002511BB">
        <w:rPr>
          <w:rFonts w:ascii="Arial" w:hAnsi="Arial" w:cs="Arial"/>
        </w:rPr>
        <w:t>Employees do not have to use PTO prior to using leave provided under</w:t>
      </w:r>
      <w:r w:rsidR="00B81D4E">
        <w:rPr>
          <w:rFonts w:ascii="Arial" w:hAnsi="Arial" w:cs="Arial"/>
        </w:rPr>
        <w:t xml:space="preserve"> the</w:t>
      </w:r>
      <w:r w:rsidRPr="002511BB">
        <w:rPr>
          <w:rFonts w:ascii="Arial" w:hAnsi="Arial" w:cs="Arial"/>
        </w:rPr>
        <w:t xml:space="preserve"> Families First </w:t>
      </w:r>
      <w:r w:rsidR="00B81D4E">
        <w:rPr>
          <w:rFonts w:ascii="Arial" w:hAnsi="Arial" w:cs="Arial"/>
        </w:rPr>
        <w:t xml:space="preserve">Coronavirus </w:t>
      </w:r>
      <w:r w:rsidR="009476A9">
        <w:rPr>
          <w:rFonts w:ascii="Arial" w:hAnsi="Arial" w:cs="Arial"/>
        </w:rPr>
        <w:t xml:space="preserve">Response </w:t>
      </w:r>
      <w:r w:rsidR="00B81D4E">
        <w:rPr>
          <w:rFonts w:ascii="Arial" w:hAnsi="Arial" w:cs="Arial"/>
        </w:rPr>
        <w:t>Act and</w:t>
      </w:r>
      <w:r w:rsidR="00474311">
        <w:rPr>
          <w:rFonts w:ascii="Arial" w:hAnsi="Arial" w:cs="Arial"/>
        </w:rPr>
        <w:t xml:space="preserve"> emergency rule</w:t>
      </w:r>
      <w:r w:rsidRPr="002511BB">
        <w:rPr>
          <w:rFonts w:ascii="Arial" w:hAnsi="Arial" w:cs="Arial"/>
        </w:rPr>
        <w:t xml:space="preserve"> State</w:t>
      </w:r>
      <w:r w:rsidR="00B81D4E">
        <w:rPr>
          <w:rFonts w:ascii="Arial" w:hAnsi="Arial" w:cs="Arial"/>
        </w:rPr>
        <w:t>-</w:t>
      </w:r>
      <w:r w:rsidRPr="002511BB">
        <w:rPr>
          <w:rFonts w:ascii="Arial" w:hAnsi="Arial" w:cs="Arial"/>
        </w:rPr>
        <w:t xml:space="preserve">based paid leave programs. </w:t>
      </w:r>
    </w:p>
    <w:p w14:paraId="3B256186" w14:textId="5CFB18E1" w:rsidR="0030580D" w:rsidRPr="002511BB" w:rsidRDefault="0030580D" w:rsidP="00C03ADD">
      <w:pPr>
        <w:pStyle w:val="ListParagraph"/>
        <w:numPr>
          <w:ilvl w:val="0"/>
          <w:numId w:val="1"/>
        </w:numPr>
        <w:spacing w:after="0" w:line="240" w:lineRule="auto"/>
        <w:contextualSpacing w:val="0"/>
        <w:rPr>
          <w:rFonts w:ascii="Arial" w:hAnsi="Arial" w:cs="Arial"/>
        </w:rPr>
      </w:pPr>
      <w:r w:rsidRPr="002511BB">
        <w:rPr>
          <w:rFonts w:ascii="Arial" w:hAnsi="Arial" w:cs="Arial"/>
        </w:rPr>
        <w:t>If employee is COVID-19 positive,</w:t>
      </w:r>
      <w:r w:rsidR="00B81D4E">
        <w:rPr>
          <w:rFonts w:ascii="Arial" w:hAnsi="Arial" w:cs="Arial"/>
        </w:rPr>
        <w:t xml:space="preserve"> </w:t>
      </w:r>
      <w:r w:rsidRPr="002511BB">
        <w:rPr>
          <w:rFonts w:ascii="Arial" w:hAnsi="Arial" w:cs="Arial"/>
        </w:rPr>
        <w:t xml:space="preserve">a self-attestation </w:t>
      </w:r>
      <w:r w:rsidR="00B81D4E">
        <w:rPr>
          <w:rFonts w:ascii="Arial" w:hAnsi="Arial" w:cs="Arial"/>
        </w:rPr>
        <w:t xml:space="preserve">is recommended, </w:t>
      </w:r>
      <w:r w:rsidRPr="002511BB">
        <w:rPr>
          <w:rFonts w:ascii="Arial" w:hAnsi="Arial" w:cs="Arial"/>
        </w:rPr>
        <w:t xml:space="preserve">that has an employee sign a document stating that </w:t>
      </w:r>
      <w:r w:rsidR="00B81D4E">
        <w:rPr>
          <w:rFonts w:ascii="Arial" w:hAnsi="Arial" w:cs="Arial"/>
        </w:rPr>
        <w:t>they tested positive for the virus</w:t>
      </w:r>
      <w:r w:rsidRPr="002511BB">
        <w:rPr>
          <w:rFonts w:ascii="Arial" w:hAnsi="Arial" w:cs="Arial"/>
        </w:rPr>
        <w:t xml:space="preserve">. No specific forms are available otherwise. </w:t>
      </w:r>
    </w:p>
    <w:p w14:paraId="0FF36CE5" w14:textId="3FB5894D" w:rsidR="004C2DA6" w:rsidRPr="002511BB" w:rsidRDefault="00B81D4E" w:rsidP="00C03ADD">
      <w:pPr>
        <w:pStyle w:val="ListParagraph"/>
        <w:numPr>
          <w:ilvl w:val="0"/>
          <w:numId w:val="1"/>
        </w:numPr>
        <w:spacing w:after="0" w:line="240" w:lineRule="auto"/>
        <w:contextualSpacing w:val="0"/>
        <w:rPr>
          <w:rFonts w:ascii="Arial" w:hAnsi="Arial" w:cs="Arial"/>
        </w:rPr>
      </w:pPr>
      <w:r>
        <w:rPr>
          <w:rFonts w:ascii="Arial" w:hAnsi="Arial" w:cs="Arial"/>
        </w:rPr>
        <w:t>If furloughing, e</w:t>
      </w:r>
      <w:r w:rsidR="004C2DA6" w:rsidRPr="002511BB">
        <w:rPr>
          <w:rFonts w:ascii="Arial" w:hAnsi="Arial" w:cs="Arial"/>
        </w:rPr>
        <w:t xml:space="preserve">xplain to </w:t>
      </w:r>
      <w:r w:rsidR="002511BB" w:rsidRPr="002511BB">
        <w:rPr>
          <w:rFonts w:ascii="Arial" w:hAnsi="Arial" w:cs="Arial"/>
        </w:rPr>
        <w:t>employees</w:t>
      </w:r>
      <w:r w:rsidR="002511BB">
        <w:rPr>
          <w:rFonts w:ascii="Arial" w:hAnsi="Arial" w:cs="Arial"/>
        </w:rPr>
        <w:t xml:space="preserve"> the</w:t>
      </w:r>
      <w:r w:rsidR="004C2DA6" w:rsidRPr="002511BB">
        <w:rPr>
          <w:rFonts w:ascii="Arial" w:hAnsi="Arial" w:cs="Arial"/>
        </w:rPr>
        <w:t xml:space="preserve"> conditions of furlough, details on benefits, and expectations around what will happen when it ends. </w:t>
      </w:r>
      <w:r w:rsidR="006A3F66" w:rsidRPr="002511BB">
        <w:rPr>
          <w:rFonts w:ascii="Arial" w:hAnsi="Arial" w:cs="Arial"/>
        </w:rPr>
        <w:t xml:space="preserve">In terms of benefits to employees during furlough, contact your service provider and examine plan documents. </w:t>
      </w:r>
    </w:p>
    <w:p w14:paraId="6D76D4B3" w14:textId="32D19B62" w:rsidR="006A3F66" w:rsidRPr="002511BB" w:rsidRDefault="00B3677A" w:rsidP="00C03ADD">
      <w:pPr>
        <w:pStyle w:val="ListParagraph"/>
        <w:numPr>
          <w:ilvl w:val="0"/>
          <w:numId w:val="1"/>
        </w:numPr>
        <w:spacing w:after="0" w:line="240" w:lineRule="auto"/>
        <w:contextualSpacing w:val="0"/>
        <w:rPr>
          <w:rFonts w:ascii="Arial" w:hAnsi="Arial" w:cs="Arial"/>
        </w:rPr>
      </w:pPr>
      <w:r w:rsidRPr="002511BB">
        <w:rPr>
          <w:rFonts w:ascii="Arial" w:hAnsi="Arial" w:cs="Arial"/>
        </w:rPr>
        <w:t xml:space="preserve">If furloughed, employees must wait a week prior to filing for unemployment. </w:t>
      </w:r>
    </w:p>
    <w:p w14:paraId="2E42CF73" w14:textId="057A780A" w:rsidR="00CB43BF" w:rsidRPr="002511BB" w:rsidRDefault="00CB43BF" w:rsidP="00C03ADD">
      <w:pPr>
        <w:pStyle w:val="ListParagraph"/>
        <w:numPr>
          <w:ilvl w:val="0"/>
          <w:numId w:val="1"/>
        </w:numPr>
        <w:spacing w:after="0" w:line="240" w:lineRule="auto"/>
        <w:contextualSpacing w:val="0"/>
        <w:rPr>
          <w:rFonts w:ascii="Arial" w:hAnsi="Arial" w:cs="Arial"/>
        </w:rPr>
      </w:pPr>
      <w:r w:rsidRPr="002511BB">
        <w:rPr>
          <w:rFonts w:ascii="Arial" w:hAnsi="Arial" w:cs="Arial"/>
        </w:rPr>
        <w:t>For laid off employees, benefits can be obtain</w:t>
      </w:r>
      <w:r w:rsidR="009476A9">
        <w:rPr>
          <w:rFonts w:ascii="Arial" w:hAnsi="Arial" w:cs="Arial"/>
        </w:rPr>
        <w:t>ed</w:t>
      </w:r>
      <w:r w:rsidRPr="002511BB">
        <w:rPr>
          <w:rFonts w:ascii="Arial" w:hAnsi="Arial" w:cs="Arial"/>
        </w:rPr>
        <w:t xml:space="preserve"> through COBRA or the exchange. </w:t>
      </w:r>
    </w:p>
    <w:p w14:paraId="199ADC2B" w14:textId="4E70AF6E" w:rsidR="00B81D4E" w:rsidRDefault="00B81D4E" w:rsidP="00C03ADD">
      <w:pPr>
        <w:spacing w:after="0" w:line="240" w:lineRule="auto"/>
        <w:rPr>
          <w:rFonts w:ascii="Arial" w:hAnsi="Arial" w:cs="Arial"/>
        </w:rPr>
      </w:pPr>
    </w:p>
    <w:p w14:paraId="5406E1D5" w14:textId="653178DE" w:rsidR="009476A9" w:rsidRDefault="009476A9" w:rsidP="00C03ADD">
      <w:pPr>
        <w:spacing w:after="0" w:line="240" w:lineRule="auto"/>
        <w:rPr>
          <w:rFonts w:ascii="Arial" w:hAnsi="Arial" w:cs="Arial"/>
          <w:b/>
          <w:bCs/>
        </w:rPr>
      </w:pPr>
      <w:r>
        <w:rPr>
          <w:rFonts w:ascii="Arial" w:hAnsi="Arial" w:cs="Arial"/>
          <w:b/>
          <w:bCs/>
        </w:rPr>
        <w:t>Details of the Families First Coronavirus Response Act (Families First)</w:t>
      </w:r>
    </w:p>
    <w:p w14:paraId="313F38B9" w14:textId="77777777" w:rsidR="009476A9" w:rsidRPr="009476A9" w:rsidRDefault="009476A9" w:rsidP="00C03ADD">
      <w:pPr>
        <w:spacing w:after="0" w:line="240" w:lineRule="auto"/>
        <w:rPr>
          <w:rFonts w:ascii="Arial" w:hAnsi="Arial" w:cs="Arial"/>
        </w:rPr>
      </w:pPr>
    </w:p>
    <w:p w14:paraId="00867B48" w14:textId="7441C120" w:rsidR="00CA00C3" w:rsidRPr="002511BB" w:rsidRDefault="003825E7" w:rsidP="00C03ADD">
      <w:pPr>
        <w:spacing w:after="0" w:line="240" w:lineRule="auto"/>
        <w:rPr>
          <w:rFonts w:ascii="Arial" w:hAnsi="Arial" w:cs="Arial"/>
        </w:rPr>
      </w:pPr>
      <w:hyperlink r:id="rId5" w:history="1">
        <w:r w:rsidR="0030580D" w:rsidRPr="002511BB">
          <w:rPr>
            <w:rStyle w:val="Hyperlink"/>
            <w:rFonts w:ascii="Arial" w:hAnsi="Arial" w:cs="Arial"/>
          </w:rPr>
          <w:t>IRS Tax Breaks for Employers</w:t>
        </w:r>
      </w:hyperlink>
    </w:p>
    <w:p w14:paraId="499EE1F9" w14:textId="5308F90C" w:rsidR="00351289" w:rsidRPr="002511BB" w:rsidRDefault="00351289" w:rsidP="00C03ADD">
      <w:pPr>
        <w:pStyle w:val="ListParagraph"/>
        <w:numPr>
          <w:ilvl w:val="0"/>
          <w:numId w:val="1"/>
        </w:numPr>
        <w:spacing w:after="0" w:line="240" w:lineRule="auto"/>
        <w:contextualSpacing w:val="0"/>
        <w:rPr>
          <w:rFonts w:ascii="Arial" w:hAnsi="Arial" w:cs="Arial"/>
        </w:rPr>
      </w:pPr>
      <w:r w:rsidRPr="002511BB">
        <w:rPr>
          <w:rFonts w:ascii="Arial" w:hAnsi="Arial" w:cs="Arial"/>
        </w:rPr>
        <w:t xml:space="preserve">Small and midsize employers </w:t>
      </w:r>
      <w:r w:rsidR="009476A9">
        <w:rPr>
          <w:rFonts w:ascii="Arial" w:hAnsi="Arial" w:cs="Arial"/>
        </w:rPr>
        <w:t>will be able to take</w:t>
      </w:r>
      <w:r w:rsidRPr="002511BB">
        <w:rPr>
          <w:rFonts w:ascii="Arial" w:hAnsi="Arial" w:cs="Arial"/>
        </w:rPr>
        <w:t xml:space="preserve"> advantage of two new refundable payroll tax credits, designed to immediately and fully reimburse them, dollar-for-dollar, for the cost of providing Coronavirus-related leave to their employees.</w:t>
      </w:r>
    </w:p>
    <w:p w14:paraId="1DAD1C21" w14:textId="77777777" w:rsidR="009476A9" w:rsidRPr="002511BB" w:rsidRDefault="009476A9" w:rsidP="009476A9">
      <w:pPr>
        <w:pStyle w:val="NormalWeb"/>
        <w:shd w:val="clear" w:color="auto" w:fill="FFFFFF"/>
        <w:spacing w:before="0" w:beforeAutospacing="0" w:after="0" w:afterAutospacing="0"/>
        <w:ind w:left="1080"/>
        <w:rPr>
          <w:rFonts w:ascii="Arial" w:hAnsi="Arial" w:cs="Arial"/>
          <w:color w:val="000000"/>
          <w:sz w:val="22"/>
          <w:szCs w:val="22"/>
        </w:rPr>
      </w:pPr>
    </w:p>
    <w:p w14:paraId="0C531244" w14:textId="6D8AFEB7" w:rsidR="00340704" w:rsidRDefault="003825E7" w:rsidP="00C03ADD">
      <w:pPr>
        <w:spacing w:after="0" w:line="240" w:lineRule="auto"/>
        <w:rPr>
          <w:rFonts w:ascii="Arial" w:hAnsi="Arial" w:cs="Arial"/>
        </w:rPr>
      </w:pPr>
      <w:hyperlink r:id="rId6" w:history="1">
        <w:r w:rsidR="00340704" w:rsidRPr="002511BB">
          <w:rPr>
            <w:rStyle w:val="Hyperlink"/>
            <w:rFonts w:ascii="Arial" w:hAnsi="Arial" w:cs="Arial"/>
          </w:rPr>
          <w:t xml:space="preserve">Families First </w:t>
        </w:r>
        <w:r w:rsidR="00B3677A" w:rsidRPr="002511BB">
          <w:rPr>
            <w:rStyle w:val="Hyperlink"/>
            <w:rFonts w:ascii="Arial" w:hAnsi="Arial" w:cs="Arial"/>
          </w:rPr>
          <w:t xml:space="preserve">COVID-19 Response Act </w:t>
        </w:r>
        <w:r w:rsidR="00340704" w:rsidRPr="002511BB">
          <w:rPr>
            <w:rStyle w:val="Hyperlink"/>
            <w:rFonts w:ascii="Arial" w:hAnsi="Arial" w:cs="Arial"/>
          </w:rPr>
          <w:t xml:space="preserve">– Amendment to FMLA </w:t>
        </w:r>
        <w:r w:rsidR="00B3677A" w:rsidRPr="002511BB">
          <w:rPr>
            <w:rStyle w:val="Hyperlink"/>
            <w:rFonts w:ascii="Arial" w:hAnsi="Arial" w:cs="Arial"/>
          </w:rPr>
          <w:t>– Expire Dec. 31</w:t>
        </w:r>
        <w:r w:rsidR="00B3677A" w:rsidRPr="002511BB">
          <w:rPr>
            <w:rStyle w:val="Hyperlink"/>
            <w:rFonts w:ascii="Arial" w:hAnsi="Arial" w:cs="Arial"/>
            <w:vertAlign w:val="superscript"/>
          </w:rPr>
          <w:t>st</w:t>
        </w:r>
      </w:hyperlink>
      <w:r w:rsidR="00B3677A" w:rsidRPr="002511BB">
        <w:rPr>
          <w:rFonts w:ascii="Arial" w:hAnsi="Arial" w:cs="Arial"/>
        </w:rPr>
        <w:t xml:space="preserve"> </w:t>
      </w:r>
    </w:p>
    <w:p w14:paraId="085AAE91" w14:textId="19E79C5D" w:rsidR="003825E7" w:rsidRDefault="003825E7" w:rsidP="00C03ADD">
      <w:pPr>
        <w:spacing w:after="0" w:line="240" w:lineRule="auto"/>
        <w:rPr>
          <w:rFonts w:ascii="Arial" w:hAnsi="Arial" w:cs="Arial"/>
        </w:rPr>
      </w:pPr>
    </w:p>
    <w:p w14:paraId="65664B4A" w14:textId="092AA92D" w:rsidR="003825E7" w:rsidRPr="002511BB" w:rsidRDefault="003825E7" w:rsidP="00C03ADD">
      <w:pPr>
        <w:spacing w:after="0" w:line="240" w:lineRule="auto"/>
        <w:rPr>
          <w:rFonts w:ascii="Arial" w:hAnsi="Arial" w:cs="Arial"/>
        </w:rPr>
      </w:pPr>
      <w:r>
        <w:rPr>
          <w:rFonts w:ascii="Arial" w:hAnsi="Arial" w:cs="Arial"/>
        </w:rPr>
        <w:t>During the</w:t>
      </w:r>
      <w:r>
        <w:rPr>
          <w:rFonts w:ascii="Arial" w:hAnsi="Arial" w:cs="Arial"/>
        </w:rPr>
        <w:t xml:space="preserve"> call with Employers Council</w:t>
      </w:r>
      <w:r>
        <w:rPr>
          <w:rFonts w:ascii="Arial" w:hAnsi="Arial" w:cs="Arial"/>
        </w:rPr>
        <w:t>,</w:t>
      </w:r>
      <w:bookmarkStart w:id="0" w:name="_GoBack"/>
      <w:bookmarkEnd w:id="0"/>
      <w:r>
        <w:rPr>
          <w:rFonts w:ascii="Arial" w:hAnsi="Arial" w:cs="Arial"/>
        </w:rPr>
        <w:t xml:space="preserve"> they shared that the Families First act has the</w:t>
      </w:r>
      <w:r>
        <w:rPr>
          <w:rFonts w:ascii="Arial" w:hAnsi="Arial" w:cs="Arial"/>
        </w:rPr>
        <w:t xml:space="preserve"> following </w:t>
      </w:r>
      <w:r>
        <w:rPr>
          <w:rFonts w:ascii="Arial" w:hAnsi="Arial" w:cs="Arial"/>
        </w:rPr>
        <w:t>components. CCHN and NACHC are awaiting further regulatory guidance and will be sharing more information with CHCs soon.</w:t>
      </w:r>
    </w:p>
    <w:p w14:paraId="500A4B9F" w14:textId="399DC728" w:rsidR="006A3F66" w:rsidRPr="002511BB" w:rsidRDefault="006A3F66" w:rsidP="00C03ADD">
      <w:pPr>
        <w:pStyle w:val="ListParagraph"/>
        <w:numPr>
          <w:ilvl w:val="0"/>
          <w:numId w:val="2"/>
        </w:numPr>
        <w:spacing w:after="0" w:line="240" w:lineRule="auto"/>
        <w:contextualSpacing w:val="0"/>
        <w:rPr>
          <w:rFonts w:ascii="Arial" w:hAnsi="Arial" w:cs="Arial"/>
        </w:rPr>
      </w:pPr>
      <w:r w:rsidRPr="002511BB">
        <w:rPr>
          <w:rFonts w:ascii="Arial" w:hAnsi="Arial" w:cs="Arial"/>
        </w:rPr>
        <w:t xml:space="preserve">Reimbursements will not apply to leave taken prior to April 2, 2020. </w:t>
      </w:r>
    </w:p>
    <w:p w14:paraId="6D8C11CD" w14:textId="20CC133A" w:rsidR="004C2DA6" w:rsidRPr="002511BB" w:rsidRDefault="004C2DA6" w:rsidP="00C03ADD">
      <w:pPr>
        <w:pStyle w:val="ListParagraph"/>
        <w:numPr>
          <w:ilvl w:val="0"/>
          <w:numId w:val="2"/>
        </w:numPr>
        <w:spacing w:after="0" w:line="240" w:lineRule="auto"/>
        <w:contextualSpacing w:val="0"/>
        <w:rPr>
          <w:rFonts w:ascii="Arial" w:hAnsi="Arial" w:cs="Arial"/>
        </w:rPr>
      </w:pPr>
      <w:r w:rsidRPr="002511BB">
        <w:rPr>
          <w:rFonts w:ascii="Arial" w:hAnsi="Arial" w:cs="Arial"/>
        </w:rPr>
        <w:t xml:space="preserve">First 10 days are unpaid if leave is </w:t>
      </w:r>
      <w:r w:rsidRPr="002511BB">
        <w:rPr>
          <w:rFonts w:ascii="Arial" w:hAnsi="Arial" w:cs="Arial"/>
          <w:i/>
          <w:iCs/>
        </w:rPr>
        <w:t>not</w:t>
      </w:r>
      <w:r w:rsidRPr="002511BB">
        <w:rPr>
          <w:rFonts w:ascii="Arial" w:hAnsi="Arial" w:cs="Arial"/>
        </w:rPr>
        <w:t xml:space="preserve"> connected to COVID-19. </w:t>
      </w:r>
    </w:p>
    <w:p w14:paraId="429AB0E4" w14:textId="47CEDD02" w:rsidR="0030580D" w:rsidRPr="002511BB" w:rsidRDefault="0030580D" w:rsidP="00C03ADD">
      <w:pPr>
        <w:pStyle w:val="ListParagraph"/>
        <w:numPr>
          <w:ilvl w:val="0"/>
          <w:numId w:val="2"/>
        </w:numPr>
        <w:spacing w:after="0" w:line="240" w:lineRule="auto"/>
        <w:contextualSpacing w:val="0"/>
        <w:rPr>
          <w:rFonts w:ascii="Arial" w:hAnsi="Arial" w:cs="Arial"/>
        </w:rPr>
      </w:pPr>
      <w:r w:rsidRPr="002511BB">
        <w:rPr>
          <w:rFonts w:ascii="Arial" w:hAnsi="Arial" w:cs="Arial"/>
        </w:rPr>
        <w:t xml:space="preserve">Applies to organizations with less than 500 employees even if not previously covered under FMLA. Exceptions may </w:t>
      </w:r>
      <w:r w:rsidR="004C2DA6" w:rsidRPr="002511BB">
        <w:rPr>
          <w:rFonts w:ascii="Arial" w:hAnsi="Arial" w:cs="Arial"/>
        </w:rPr>
        <w:t xml:space="preserve">be </w:t>
      </w:r>
      <w:r w:rsidR="006A3F66" w:rsidRPr="002511BB">
        <w:rPr>
          <w:rFonts w:ascii="Arial" w:hAnsi="Arial" w:cs="Arial"/>
        </w:rPr>
        <w:t>created; however,</w:t>
      </w:r>
      <w:r w:rsidRPr="002511BB">
        <w:rPr>
          <w:rFonts w:ascii="Arial" w:hAnsi="Arial" w:cs="Arial"/>
        </w:rPr>
        <w:t xml:space="preserve"> these are not expected until early April</w:t>
      </w:r>
      <w:r w:rsidR="009476A9">
        <w:rPr>
          <w:rFonts w:ascii="Arial" w:hAnsi="Arial" w:cs="Arial"/>
        </w:rPr>
        <w:t xml:space="preserve"> when emergency rules are released.</w:t>
      </w:r>
    </w:p>
    <w:p w14:paraId="649F13F7" w14:textId="04169740" w:rsidR="0030580D" w:rsidRPr="002511BB" w:rsidRDefault="0030580D" w:rsidP="00C03ADD">
      <w:pPr>
        <w:pStyle w:val="ListParagraph"/>
        <w:numPr>
          <w:ilvl w:val="0"/>
          <w:numId w:val="2"/>
        </w:numPr>
        <w:spacing w:after="0" w:line="240" w:lineRule="auto"/>
        <w:contextualSpacing w:val="0"/>
        <w:rPr>
          <w:rFonts w:ascii="Arial" w:hAnsi="Arial" w:cs="Arial"/>
        </w:rPr>
      </w:pPr>
      <w:r w:rsidRPr="002511BB">
        <w:rPr>
          <w:rFonts w:ascii="Arial" w:hAnsi="Arial" w:cs="Arial"/>
        </w:rPr>
        <w:t xml:space="preserve">For </w:t>
      </w:r>
      <w:r w:rsidR="009476A9">
        <w:rPr>
          <w:rFonts w:ascii="Arial" w:hAnsi="Arial" w:cs="Arial"/>
        </w:rPr>
        <w:t xml:space="preserve">organizations with </w:t>
      </w:r>
      <w:r w:rsidRPr="002511BB">
        <w:rPr>
          <w:rFonts w:ascii="Arial" w:hAnsi="Arial" w:cs="Arial"/>
        </w:rPr>
        <w:t>25 employees or less</w:t>
      </w:r>
      <w:r w:rsidR="009476A9">
        <w:rPr>
          <w:rFonts w:ascii="Arial" w:hAnsi="Arial" w:cs="Arial"/>
        </w:rPr>
        <w:t>, if you</w:t>
      </w:r>
      <w:r w:rsidR="00474311">
        <w:rPr>
          <w:rFonts w:ascii="Arial" w:hAnsi="Arial" w:cs="Arial"/>
        </w:rPr>
        <w:t xml:space="preserve"> lay off staff</w:t>
      </w:r>
      <w:r w:rsidR="009476A9">
        <w:rPr>
          <w:rFonts w:ascii="Arial" w:hAnsi="Arial" w:cs="Arial"/>
        </w:rPr>
        <w:t>,</w:t>
      </w:r>
      <w:r w:rsidRPr="002511BB">
        <w:rPr>
          <w:rFonts w:ascii="Arial" w:hAnsi="Arial" w:cs="Arial"/>
        </w:rPr>
        <w:t xml:space="preserve"> you don’t have to bring employees back to the same position, but you do have bring them back to a similar position. </w:t>
      </w:r>
    </w:p>
    <w:p w14:paraId="2A9B9739" w14:textId="6C347822" w:rsidR="004C2DA6" w:rsidRPr="002511BB" w:rsidRDefault="004C2DA6" w:rsidP="00C03ADD">
      <w:pPr>
        <w:pStyle w:val="ListParagraph"/>
        <w:numPr>
          <w:ilvl w:val="0"/>
          <w:numId w:val="2"/>
        </w:numPr>
        <w:spacing w:after="0" w:line="240" w:lineRule="auto"/>
        <w:contextualSpacing w:val="0"/>
        <w:rPr>
          <w:rFonts w:ascii="Arial" w:hAnsi="Arial" w:cs="Arial"/>
        </w:rPr>
      </w:pPr>
      <w:r w:rsidRPr="002511BB">
        <w:rPr>
          <w:rFonts w:ascii="Arial" w:hAnsi="Arial" w:cs="Arial"/>
        </w:rPr>
        <w:t xml:space="preserve">Intermittent leave applies and they do not loose days provided under the law. </w:t>
      </w:r>
    </w:p>
    <w:p w14:paraId="33F1A371" w14:textId="069FEBE5" w:rsidR="004C2DA6" w:rsidRPr="002511BB" w:rsidRDefault="00B3677A" w:rsidP="00C03ADD">
      <w:pPr>
        <w:pStyle w:val="ListParagraph"/>
        <w:numPr>
          <w:ilvl w:val="0"/>
          <w:numId w:val="2"/>
        </w:numPr>
        <w:spacing w:after="0" w:line="240" w:lineRule="auto"/>
        <w:contextualSpacing w:val="0"/>
        <w:rPr>
          <w:rFonts w:ascii="Arial" w:hAnsi="Arial" w:cs="Arial"/>
        </w:rPr>
      </w:pPr>
      <w:r w:rsidRPr="002511BB">
        <w:rPr>
          <w:rFonts w:ascii="Arial" w:hAnsi="Arial" w:cs="Arial"/>
        </w:rPr>
        <w:t xml:space="preserve">Employers may want to allow for benefits under the laws prior to laying them off. </w:t>
      </w:r>
    </w:p>
    <w:p w14:paraId="40295BF3" w14:textId="13961EE5" w:rsidR="00B3677A" w:rsidRPr="002511BB" w:rsidRDefault="00B3677A" w:rsidP="00C03ADD">
      <w:pPr>
        <w:pStyle w:val="ListParagraph"/>
        <w:numPr>
          <w:ilvl w:val="0"/>
          <w:numId w:val="2"/>
        </w:numPr>
        <w:spacing w:after="0" w:line="240" w:lineRule="auto"/>
        <w:contextualSpacing w:val="0"/>
        <w:rPr>
          <w:rFonts w:ascii="Arial" w:hAnsi="Arial" w:cs="Arial"/>
        </w:rPr>
      </w:pPr>
      <w:r w:rsidRPr="002511BB">
        <w:rPr>
          <w:rFonts w:ascii="Arial" w:hAnsi="Arial" w:cs="Arial"/>
        </w:rPr>
        <w:t xml:space="preserve">Only covers 10 weeks of leave for childcare. Not other family members. </w:t>
      </w:r>
    </w:p>
    <w:p w14:paraId="012BE846" w14:textId="0FE54880" w:rsidR="00B3677A" w:rsidRPr="002511BB" w:rsidRDefault="00B3677A" w:rsidP="00C03ADD">
      <w:pPr>
        <w:pStyle w:val="ListParagraph"/>
        <w:numPr>
          <w:ilvl w:val="0"/>
          <w:numId w:val="2"/>
        </w:numPr>
        <w:spacing w:after="0" w:line="240" w:lineRule="auto"/>
        <w:contextualSpacing w:val="0"/>
        <w:rPr>
          <w:rFonts w:ascii="Arial" w:hAnsi="Arial" w:cs="Arial"/>
        </w:rPr>
      </w:pPr>
      <w:r w:rsidRPr="002511BB">
        <w:rPr>
          <w:rFonts w:ascii="Arial" w:hAnsi="Arial" w:cs="Arial"/>
        </w:rPr>
        <w:t xml:space="preserve">Does not apply to independent contractors. Only to employees. Guidance is provided on the IRS website. </w:t>
      </w:r>
    </w:p>
    <w:p w14:paraId="6A1B1AD5" w14:textId="4AC1241A" w:rsidR="006A3F66" w:rsidRPr="002511BB" w:rsidRDefault="006A3F66" w:rsidP="00C03ADD">
      <w:pPr>
        <w:pStyle w:val="ListParagraph"/>
        <w:numPr>
          <w:ilvl w:val="0"/>
          <w:numId w:val="2"/>
        </w:numPr>
        <w:spacing w:after="0" w:line="240" w:lineRule="auto"/>
        <w:contextualSpacing w:val="0"/>
        <w:rPr>
          <w:rFonts w:ascii="Arial" w:hAnsi="Arial" w:cs="Arial"/>
        </w:rPr>
      </w:pPr>
      <w:r w:rsidRPr="002511BB">
        <w:rPr>
          <w:rFonts w:ascii="Arial" w:hAnsi="Arial" w:cs="Arial"/>
        </w:rPr>
        <w:t xml:space="preserve">Reimbursements to employers are likely to come through </w:t>
      </w:r>
      <w:r w:rsidR="009476A9">
        <w:rPr>
          <w:rFonts w:ascii="Arial" w:hAnsi="Arial" w:cs="Arial"/>
        </w:rPr>
        <w:t>the Social Security Administration</w:t>
      </w:r>
      <w:r w:rsidRPr="002511BB">
        <w:rPr>
          <w:rFonts w:ascii="Arial" w:hAnsi="Arial" w:cs="Arial"/>
        </w:rPr>
        <w:t xml:space="preserve">. </w:t>
      </w:r>
    </w:p>
    <w:p w14:paraId="31B5412F" w14:textId="12DFDC43" w:rsidR="00CB43BF" w:rsidRDefault="00CB43BF" w:rsidP="00C03ADD">
      <w:pPr>
        <w:pStyle w:val="ListParagraph"/>
        <w:numPr>
          <w:ilvl w:val="0"/>
          <w:numId w:val="2"/>
        </w:numPr>
        <w:spacing w:after="0" w:line="240" w:lineRule="auto"/>
        <w:contextualSpacing w:val="0"/>
        <w:rPr>
          <w:rFonts w:ascii="Arial" w:hAnsi="Arial" w:cs="Arial"/>
        </w:rPr>
      </w:pPr>
      <w:r w:rsidRPr="002511BB">
        <w:rPr>
          <w:rFonts w:ascii="Arial" w:hAnsi="Arial" w:cs="Arial"/>
        </w:rPr>
        <w:t>This does not override state</w:t>
      </w:r>
      <w:r w:rsidR="009476A9">
        <w:rPr>
          <w:rFonts w:ascii="Arial" w:hAnsi="Arial" w:cs="Arial"/>
        </w:rPr>
        <w:t>-</w:t>
      </w:r>
      <w:r w:rsidRPr="002511BB">
        <w:rPr>
          <w:rFonts w:ascii="Arial" w:hAnsi="Arial" w:cs="Arial"/>
        </w:rPr>
        <w:t xml:space="preserve">based paid leave guidance. Employers do not have to pay twice for the same time off. </w:t>
      </w:r>
    </w:p>
    <w:p w14:paraId="0EF86442" w14:textId="0B66729E" w:rsidR="009476A9" w:rsidRDefault="009476A9" w:rsidP="009476A9">
      <w:pPr>
        <w:spacing w:after="0" w:line="240" w:lineRule="auto"/>
        <w:rPr>
          <w:rFonts w:ascii="Arial" w:hAnsi="Arial" w:cs="Arial"/>
        </w:rPr>
      </w:pPr>
    </w:p>
    <w:p w14:paraId="7447D609" w14:textId="75BBDA78" w:rsidR="009476A9" w:rsidRPr="009476A9" w:rsidRDefault="009476A9" w:rsidP="009476A9">
      <w:pPr>
        <w:spacing w:after="0" w:line="240" w:lineRule="auto"/>
        <w:rPr>
          <w:rFonts w:ascii="Arial" w:hAnsi="Arial" w:cs="Arial"/>
          <w:b/>
          <w:bCs/>
        </w:rPr>
      </w:pPr>
      <w:r>
        <w:rPr>
          <w:rFonts w:ascii="Arial" w:hAnsi="Arial" w:cs="Arial"/>
          <w:b/>
          <w:bCs/>
        </w:rPr>
        <w:t>Other Areas of Interest</w:t>
      </w:r>
    </w:p>
    <w:p w14:paraId="0F6FE24D" w14:textId="24D2C92E" w:rsidR="004C2DA6" w:rsidRPr="002511BB" w:rsidRDefault="003825E7" w:rsidP="00C03ADD">
      <w:pPr>
        <w:spacing w:after="0" w:line="240" w:lineRule="auto"/>
        <w:rPr>
          <w:rFonts w:ascii="Arial" w:eastAsia="Times New Roman" w:hAnsi="Arial" w:cs="Arial"/>
        </w:rPr>
      </w:pPr>
      <w:hyperlink r:id="rId7" w:history="1">
        <w:r w:rsidR="004C2DA6" w:rsidRPr="002511BB">
          <w:rPr>
            <w:rStyle w:val="Hyperlink"/>
            <w:rFonts w:ascii="Arial" w:hAnsi="Arial" w:cs="Arial"/>
          </w:rPr>
          <w:t>Guidance on WARN</w:t>
        </w:r>
      </w:hyperlink>
      <w:r w:rsidR="004C2DA6" w:rsidRPr="002511BB">
        <w:rPr>
          <w:rFonts w:ascii="Arial" w:hAnsi="Arial" w:cs="Arial"/>
        </w:rPr>
        <w:t xml:space="preserve"> (</w:t>
      </w:r>
      <w:r w:rsidR="00315823" w:rsidRPr="002511BB">
        <w:rPr>
          <w:rFonts w:ascii="Arial" w:eastAsia="Times New Roman" w:hAnsi="Arial" w:cs="Arial"/>
        </w:rPr>
        <w:t>Worker Adjustment and Retraining Notification Act</w:t>
      </w:r>
      <w:r w:rsidR="009476A9">
        <w:rPr>
          <w:rFonts w:ascii="Arial" w:eastAsia="Times New Roman" w:hAnsi="Arial" w:cs="Arial"/>
        </w:rPr>
        <w:t xml:space="preserve"> of 1988</w:t>
      </w:r>
      <w:r w:rsidR="004C2DA6" w:rsidRPr="002511BB">
        <w:rPr>
          <w:rFonts w:ascii="Arial" w:hAnsi="Arial" w:cs="Arial"/>
        </w:rPr>
        <w:t xml:space="preserve">) </w:t>
      </w:r>
    </w:p>
    <w:p w14:paraId="0B0B0184" w14:textId="77777777" w:rsidR="00315823" w:rsidRPr="002511BB" w:rsidRDefault="00315823" w:rsidP="00C03ADD">
      <w:pPr>
        <w:numPr>
          <w:ilvl w:val="0"/>
          <w:numId w:val="5"/>
        </w:numPr>
        <w:spacing w:after="0" w:line="240" w:lineRule="auto"/>
        <w:rPr>
          <w:rFonts w:ascii="Arial" w:eastAsia="Times New Roman" w:hAnsi="Arial" w:cs="Arial"/>
          <w:color w:val="000000"/>
        </w:rPr>
      </w:pPr>
      <w:r w:rsidRPr="002511BB">
        <w:rPr>
          <w:rFonts w:ascii="Arial" w:eastAsia="Times New Roman" w:hAnsi="Arial" w:cs="Arial"/>
          <w:color w:val="000000"/>
        </w:rPr>
        <w:lastRenderedPageBreak/>
        <w:t xml:space="preserve">In general, employers are covered by WARN if they have 100 or more employees, not counting employees who have worked less than 6 months in the last 12 months and not counting employees who work an average of less than 20 hours a week. </w:t>
      </w:r>
    </w:p>
    <w:p w14:paraId="4045C8FE" w14:textId="77777777" w:rsidR="00315823" w:rsidRPr="002511BB" w:rsidRDefault="00315823" w:rsidP="00C03ADD">
      <w:pPr>
        <w:numPr>
          <w:ilvl w:val="0"/>
          <w:numId w:val="5"/>
        </w:numPr>
        <w:spacing w:after="0" w:line="240" w:lineRule="auto"/>
        <w:rPr>
          <w:rFonts w:ascii="Arial" w:eastAsia="Times New Roman" w:hAnsi="Arial" w:cs="Arial"/>
          <w:color w:val="000000"/>
        </w:rPr>
      </w:pPr>
      <w:r w:rsidRPr="002511BB">
        <w:rPr>
          <w:rFonts w:ascii="Arial" w:eastAsia="Times New Roman" w:hAnsi="Arial" w:cs="Arial"/>
          <w:color w:val="000000"/>
        </w:rPr>
        <w:t xml:space="preserve">Mass Layoff: A covered employer must give notice if there is to be a mass layoff which does not result from a plant closing, but which will result in an employment loss at the employment site during any 30-day period for 500 or more employees, or for 50- 499 employees if they make up at least 33% of the employer's active workforce. </w:t>
      </w:r>
    </w:p>
    <w:p w14:paraId="503CA046" w14:textId="77777777" w:rsidR="00315823" w:rsidRPr="002511BB" w:rsidRDefault="00315823" w:rsidP="00C03ADD">
      <w:pPr>
        <w:numPr>
          <w:ilvl w:val="0"/>
          <w:numId w:val="5"/>
        </w:numPr>
        <w:spacing w:after="0" w:line="240" w:lineRule="auto"/>
        <w:rPr>
          <w:rFonts w:ascii="Arial" w:eastAsia="Times New Roman" w:hAnsi="Arial" w:cs="Arial"/>
          <w:color w:val="000000"/>
        </w:rPr>
      </w:pPr>
      <w:r w:rsidRPr="002511BB">
        <w:rPr>
          <w:rFonts w:ascii="Arial" w:eastAsia="Times New Roman" w:hAnsi="Arial" w:cs="Arial"/>
          <w:color w:val="000000"/>
        </w:rPr>
        <w:t>Job losses within any 90-day period will count together toward WARN threshold levels, unless the employer demonstrates that the employment losses during the 90-day period are the result of separate and distinct actions and causes</w:t>
      </w:r>
    </w:p>
    <w:p w14:paraId="40DD7BC4" w14:textId="77777777" w:rsidR="00315823" w:rsidRPr="002511BB" w:rsidRDefault="00315823" w:rsidP="00C03ADD">
      <w:pPr>
        <w:numPr>
          <w:ilvl w:val="1"/>
          <w:numId w:val="5"/>
        </w:numPr>
        <w:spacing w:after="0" w:line="240" w:lineRule="auto"/>
        <w:rPr>
          <w:rFonts w:ascii="Arial" w:eastAsia="Times New Roman" w:hAnsi="Arial" w:cs="Arial"/>
          <w:color w:val="000000"/>
        </w:rPr>
      </w:pPr>
      <w:r w:rsidRPr="002511BB">
        <w:rPr>
          <w:rFonts w:ascii="Arial" w:eastAsia="Times New Roman" w:hAnsi="Arial" w:cs="Arial"/>
          <w:color w:val="000000"/>
        </w:rPr>
        <w:t>The exceptions to 60-day notice are: (1) Faltering company. This exception, to be narrowly construed, covers situations where a company has sought new capital or business in order to stay open and where giving notice would ruin the opportunity to get the new capital or business, and applies only to plant closings; (2) unforeseeable business circumstances. This exception applies to closings and layoffs that are caused by business circumstances that were not reasonably foreseeable at the time notice would otherwise have been required; and (3) Natural disaster. This applies where a closing or layoff is the direct result of a natural disaster, such as a flood, earthquake, drought or storm. If an employer provides less than 60 days advance notice of a closing or layoff and relies on one of these three exceptions, the employer bears the burden of proof that the conditions for the exception have been met. The employer also must give as much notice as is practicable. When the notices are given, they must include a brief statement of the reason for reducing the notice period in addition to the items required in notices.</w:t>
      </w:r>
    </w:p>
    <w:p w14:paraId="7344CD8D" w14:textId="77777777" w:rsidR="009476A9" w:rsidRDefault="009476A9" w:rsidP="00C03ADD">
      <w:pPr>
        <w:spacing w:after="0" w:line="240" w:lineRule="auto"/>
        <w:rPr>
          <w:rFonts w:ascii="Arial" w:hAnsi="Arial" w:cs="Arial"/>
        </w:rPr>
      </w:pPr>
    </w:p>
    <w:p w14:paraId="7385AAC9" w14:textId="19913902" w:rsidR="004C2DA6" w:rsidRPr="002511BB" w:rsidRDefault="009476A9" w:rsidP="00C03ADD">
      <w:pPr>
        <w:spacing w:after="0" w:line="240" w:lineRule="auto"/>
        <w:rPr>
          <w:rFonts w:ascii="Arial" w:hAnsi="Arial" w:cs="Arial"/>
        </w:rPr>
      </w:pPr>
      <w:r>
        <w:rPr>
          <w:rFonts w:ascii="Arial" w:hAnsi="Arial" w:cs="Arial"/>
        </w:rPr>
        <w:t>Other items of interest:</w:t>
      </w:r>
    </w:p>
    <w:p w14:paraId="2DBE3584" w14:textId="1FAF2043" w:rsidR="004C2DA6" w:rsidRPr="002511BB" w:rsidRDefault="004C2DA6" w:rsidP="00C03ADD">
      <w:pPr>
        <w:pStyle w:val="ListParagraph"/>
        <w:numPr>
          <w:ilvl w:val="0"/>
          <w:numId w:val="3"/>
        </w:numPr>
        <w:spacing w:after="0" w:line="240" w:lineRule="auto"/>
        <w:contextualSpacing w:val="0"/>
        <w:rPr>
          <w:rFonts w:ascii="Arial" w:hAnsi="Arial" w:cs="Arial"/>
        </w:rPr>
      </w:pPr>
      <w:r w:rsidRPr="002511BB">
        <w:rPr>
          <w:rFonts w:ascii="Arial" w:hAnsi="Arial" w:cs="Arial"/>
        </w:rPr>
        <w:t xml:space="preserve">If you can verify that staff are working from home, then they can still accrue PTO. </w:t>
      </w:r>
    </w:p>
    <w:p w14:paraId="1C756D1A" w14:textId="5B1A115D" w:rsidR="00B3677A" w:rsidRPr="002511BB" w:rsidRDefault="00B3677A" w:rsidP="00C03ADD">
      <w:pPr>
        <w:pStyle w:val="ListParagraph"/>
        <w:numPr>
          <w:ilvl w:val="0"/>
          <w:numId w:val="3"/>
        </w:numPr>
        <w:spacing w:after="0" w:line="240" w:lineRule="auto"/>
        <w:contextualSpacing w:val="0"/>
        <w:rPr>
          <w:rFonts w:ascii="Arial" w:hAnsi="Arial" w:cs="Arial"/>
        </w:rPr>
      </w:pPr>
      <w:r w:rsidRPr="002511BB">
        <w:rPr>
          <w:rFonts w:ascii="Arial" w:hAnsi="Arial" w:cs="Arial"/>
        </w:rPr>
        <w:t xml:space="preserve">Employers can ask employees to take a cut in pay however </w:t>
      </w:r>
      <w:r w:rsidR="009476A9">
        <w:rPr>
          <w:rFonts w:ascii="Arial" w:hAnsi="Arial" w:cs="Arial"/>
        </w:rPr>
        <w:t>rules from the Fair Labor Standard Act (FLSA)</w:t>
      </w:r>
      <w:r w:rsidRPr="002511BB">
        <w:rPr>
          <w:rFonts w:ascii="Arial" w:hAnsi="Arial" w:cs="Arial"/>
        </w:rPr>
        <w:t xml:space="preserve">. </w:t>
      </w:r>
    </w:p>
    <w:p w14:paraId="108D11F1" w14:textId="736F2129" w:rsidR="00E16D42" w:rsidRPr="002511BB" w:rsidRDefault="00B3677A" w:rsidP="00C03ADD">
      <w:pPr>
        <w:pStyle w:val="ListParagraph"/>
        <w:numPr>
          <w:ilvl w:val="0"/>
          <w:numId w:val="3"/>
        </w:numPr>
        <w:spacing w:after="0" w:line="240" w:lineRule="auto"/>
        <w:contextualSpacing w:val="0"/>
        <w:rPr>
          <w:rFonts w:ascii="Arial" w:hAnsi="Arial" w:cs="Arial"/>
        </w:rPr>
      </w:pPr>
      <w:r w:rsidRPr="002511BB">
        <w:rPr>
          <w:rFonts w:ascii="Arial" w:hAnsi="Arial" w:cs="Arial"/>
        </w:rPr>
        <w:t xml:space="preserve">Employers need to communicate with workers comp </w:t>
      </w:r>
      <w:r w:rsidR="00474311">
        <w:rPr>
          <w:rFonts w:ascii="Arial" w:hAnsi="Arial" w:cs="Arial"/>
        </w:rPr>
        <w:t xml:space="preserve">insurance </w:t>
      </w:r>
      <w:r w:rsidRPr="002511BB">
        <w:rPr>
          <w:rFonts w:ascii="Arial" w:hAnsi="Arial" w:cs="Arial"/>
        </w:rPr>
        <w:t xml:space="preserve">providers to determine if coverage applies to work from home situations. </w:t>
      </w:r>
    </w:p>
    <w:sectPr w:rsidR="00E16D42" w:rsidRPr="002511B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36E48" w16cex:dateUtc="2020-03-23T23:20:00Z"/>
  <w16cex:commentExtensible w16cex:durableId="22236ECD" w16cex:dateUtc="2020-03-23T23:22:00Z"/>
  <w16cex:commentExtensible w16cex:durableId="22236F60" w16cex:dateUtc="2020-03-23T23:24:00Z"/>
  <w16cex:commentExtensible w16cex:durableId="222370ED" w16cex:dateUtc="2020-03-23T23:31:00Z"/>
  <w16cex:commentExtensible w16cex:durableId="2223720E" w16cex:dateUtc="2020-03-23T23:3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471B"/>
    <w:multiLevelType w:val="hybridMultilevel"/>
    <w:tmpl w:val="4F8C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DC0B76"/>
    <w:multiLevelType w:val="multilevel"/>
    <w:tmpl w:val="D66A5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74B8E"/>
    <w:multiLevelType w:val="hybridMultilevel"/>
    <w:tmpl w:val="EA2C5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962C3"/>
    <w:multiLevelType w:val="hybridMultilevel"/>
    <w:tmpl w:val="285A72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8046D1"/>
    <w:multiLevelType w:val="hybridMultilevel"/>
    <w:tmpl w:val="0D40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04"/>
    <w:rsid w:val="001D08C8"/>
    <w:rsid w:val="002511BB"/>
    <w:rsid w:val="0030580D"/>
    <w:rsid w:val="00315823"/>
    <w:rsid w:val="00340704"/>
    <w:rsid w:val="00351289"/>
    <w:rsid w:val="003825E7"/>
    <w:rsid w:val="00474311"/>
    <w:rsid w:val="004C2DA6"/>
    <w:rsid w:val="005558E3"/>
    <w:rsid w:val="006A3F66"/>
    <w:rsid w:val="008B1AFC"/>
    <w:rsid w:val="009476A9"/>
    <w:rsid w:val="00B3677A"/>
    <w:rsid w:val="00B81D4E"/>
    <w:rsid w:val="00C03ADD"/>
    <w:rsid w:val="00CA00C3"/>
    <w:rsid w:val="00CB43BF"/>
    <w:rsid w:val="00CC6998"/>
    <w:rsid w:val="00CF6A7B"/>
    <w:rsid w:val="00E1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C681"/>
  <w15:chartTrackingRefBased/>
  <w15:docId w15:val="{640859EF-4CC2-46B4-B536-5E5ACC3A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704"/>
    <w:pPr>
      <w:ind w:left="720"/>
      <w:contextualSpacing/>
    </w:pPr>
  </w:style>
  <w:style w:type="character" w:styleId="Hyperlink">
    <w:name w:val="Hyperlink"/>
    <w:basedOn w:val="DefaultParagraphFont"/>
    <w:uiPriority w:val="99"/>
    <w:unhideWhenUsed/>
    <w:rsid w:val="00CA00C3"/>
    <w:rPr>
      <w:color w:val="0563C1" w:themeColor="hyperlink"/>
      <w:u w:val="single"/>
    </w:rPr>
  </w:style>
  <w:style w:type="character" w:styleId="UnresolvedMention">
    <w:name w:val="Unresolved Mention"/>
    <w:basedOn w:val="DefaultParagraphFont"/>
    <w:uiPriority w:val="99"/>
    <w:semiHidden/>
    <w:unhideWhenUsed/>
    <w:rsid w:val="00CA00C3"/>
    <w:rPr>
      <w:color w:val="605E5C"/>
      <w:shd w:val="clear" w:color="auto" w:fill="E1DFDD"/>
    </w:rPr>
  </w:style>
  <w:style w:type="paragraph" w:styleId="NormalWeb">
    <w:name w:val="Normal (Web)"/>
    <w:basedOn w:val="Normal"/>
    <w:uiPriority w:val="99"/>
    <w:unhideWhenUsed/>
    <w:rsid w:val="0031582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1D4E"/>
    <w:rPr>
      <w:sz w:val="16"/>
      <w:szCs w:val="16"/>
    </w:rPr>
  </w:style>
  <w:style w:type="paragraph" w:styleId="CommentText">
    <w:name w:val="annotation text"/>
    <w:basedOn w:val="Normal"/>
    <w:link w:val="CommentTextChar"/>
    <w:uiPriority w:val="99"/>
    <w:semiHidden/>
    <w:unhideWhenUsed/>
    <w:rsid w:val="00B81D4E"/>
    <w:pPr>
      <w:spacing w:line="240" w:lineRule="auto"/>
    </w:pPr>
    <w:rPr>
      <w:sz w:val="20"/>
      <w:szCs w:val="20"/>
    </w:rPr>
  </w:style>
  <w:style w:type="character" w:customStyle="1" w:styleId="CommentTextChar">
    <w:name w:val="Comment Text Char"/>
    <w:basedOn w:val="DefaultParagraphFont"/>
    <w:link w:val="CommentText"/>
    <w:uiPriority w:val="99"/>
    <w:semiHidden/>
    <w:rsid w:val="00B81D4E"/>
    <w:rPr>
      <w:sz w:val="20"/>
      <w:szCs w:val="20"/>
    </w:rPr>
  </w:style>
  <w:style w:type="paragraph" w:styleId="CommentSubject">
    <w:name w:val="annotation subject"/>
    <w:basedOn w:val="CommentText"/>
    <w:next w:val="CommentText"/>
    <w:link w:val="CommentSubjectChar"/>
    <w:uiPriority w:val="99"/>
    <w:semiHidden/>
    <w:unhideWhenUsed/>
    <w:rsid w:val="00B81D4E"/>
    <w:rPr>
      <w:b/>
      <w:bCs/>
    </w:rPr>
  </w:style>
  <w:style w:type="character" w:customStyle="1" w:styleId="CommentSubjectChar">
    <w:name w:val="Comment Subject Char"/>
    <w:basedOn w:val="CommentTextChar"/>
    <w:link w:val="CommentSubject"/>
    <w:uiPriority w:val="99"/>
    <w:semiHidden/>
    <w:rsid w:val="00B81D4E"/>
    <w:rPr>
      <w:b/>
      <w:bCs/>
      <w:sz w:val="20"/>
      <w:szCs w:val="20"/>
    </w:rPr>
  </w:style>
  <w:style w:type="paragraph" w:styleId="BalloonText">
    <w:name w:val="Balloon Text"/>
    <w:basedOn w:val="Normal"/>
    <w:link w:val="BalloonTextChar"/>
    <w:uiPriority w:val="99"/>
    <w:semiHidden/>
    <w:unhideWhenUsed/>
    <w:rsid w:val="00B8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73540">
      <w:bodyDiv w:val="1"/>
      <w:marLeft w:val="0"/>
      <w:marRight w:val="0"/>
      <w:marTop w:val="0"/>
      <w:marBottom w:val="0"/>
      <w:divBdr>
        <w:top w:val="none" w:sz="0" w:space="0" w:color="auto"/>
        <w:left w:val="none" w:sz="0" w:space="0" w:color="auto"/>
        <w:bottom w:val="none" w:sz="0" w:space="0" w:color="auto"/>
        <w:right w:val="none" w:sz="0" w:space="0" w:color="auto"/>
      </w:divBdr>
    </w:div>
    <w:div w:id="1082218617">
      <w:bodyDiv w:val="1"/>
      <w:marLeft w:val="0"/>
      <w:marRight w:val="0"/>
      <w:marTop w:val="0"/>
      <w:marBottom w:val="0"/>
      <w:divBdr>
        <w:top w:val="none" w:sz="0" w:space="0" w:color="auto"/>
        <w:left w:val="none" w:sz="0" w:space="0" w:color="auto"/>
        <w:bottom w:val="none" w:sz="0" w:space="0" w:color="auto"/>
        <w:right w:val="none" w:sz="0" w:space="0" w:color="auto"/>
      </w:divBdr>
      <w:divsChild>
        <w:div w:id="618071876">
          <w:marLeft w:val="0"/>
          <w:marRight w:val="0"/>
          <w:marTop w:val="0"/>
          <w:marBottom w:val="0"/>
          <w:divBdr>
            <w:top w:val="none" w:sz="0" w:space="0" w:color="auto"/>
            <w:left w:val="none" w:sz="0" w:space="0" w:color="auto"/>
            <w:bottom w:val="none" w:sz="0" w:space="0" w:color="auto"/>
            <w:right w:val="none" w:sz="0" w:space="0" w:color="auto"/>
          </w:divBdr>
        </w:div>
      </w:divsChild>
    </w:div>
    <w:div w:id="18888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leta.gov/programs/factsht/WARN_Fact_Sheet_updated_03.06.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employerscouncil.org/2020/03/19/families-first-act-signed-into-law/" TargetMode="External"/><Relationship Id="rId5" Type="http://schemas.openxmlformats.org/officeDocument/2006/relationships/hyperlink" Target="https://www.irs.gov/coronavirus"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Macrander</dc:creator>
  <cp:keywords/>
  <dc:description/>
  <cp:lastModifiedBy>Sarah Macrander</cp:lastModifiedBy>
  <cp:revision>6</cp:revision>
  <dcterms:created xsi:type="dcterms:W3CDTF">2020-03-23T15:26:00Z</dcterms:created>
  <dcterms:modified xsi:type="dcterms:W3CDTF">2020-03-24T18:18:00Z</dcterms:modified>
</cp:coreProperties>
</file>